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7B" w:rsidRDefault="00764F7B">
      <w:pPr>
        <w:pStyle w:val="Default"/>
        <w:jc w:val="center"/>
        <w:rPr>
          <w:sz w:val="56"/>
          <w:szCs w:val="56"/>
        </w:rPr>
      </w:pPr>
    </w:p>
    <w:p w:rsidR="00764F7B" w:rsidRDefault="00764F7B">
      <w:pPr>
        <w:pStyle w:val="Default"/>
        <w:jc w:val="center"/>
        <w:rPr>
          <w:sz w:val="56"/>
          <w:szCs w:val="56"/>
        </w:rPr>
      </w:pPr>
    </w:p>
    <w:p w:rsidR="00764F7B" w:rsidRDefault="00764F7B">
      <w:pPr>
        <w:pStyle w:val="Default"/>
        <w:jc w:val="center"/>
        <w:rPr>
          <w:sz w:val="84"/>
          <w:szCs w:val="84"/>
        </w:rPr>
      </w:pPr>
    </w:p>
    <w:p w:rsidR="00764F7B" w:rsidRDefault="00764F7B">
      <w:pPr>
        <w:pStyle w:val="Default"/>
        <w:jc w:val="center"/>
        <w:rPr>
          <w:sz w:val="84"/>
          <w:szCs w:val="84"/>
        </w:rPr>
      </w:pPr>
    </w:p>
    <w:p w:rsidR="00764F7B" w:rsidRDefault="0008709A">
      <w:pPr>
        <w:pStyle w:val="Default"/>
        <w:jc w:val="center"/>
        <w:rPr>
          <w:sz w:val="84"/>
          <w:szCs w:val="84"/>
        </w:rPr>
      </w:pPr>
      <w:r>
        <w:rPr>
          <w:rFonts w:hint="eastAsia"/>
          <w:sz w:val="84"/>
          <w:szCs w:val="84"/>
        </w:rPr>
        <w:t>2021年度</w:t>
      </w:r>
    </w:p>
    <w:p w:rsidR="00764F7B" w:rsidRDefault="0008709A">
      <w:pPr>
        <w:pStyle w:val="Default"/>
        <w:jc w:val="center"/>
        <w:rPr>
          <w:sz w:val="84"/>
          <w:szCs w:val="84"/>
        </w:rPr>
      </w:pPr>
      <w:r>
        <w:rPr>
          <w:rFonts w:hint="eastAsia"/>
          <w:sz w:val="84"/>
          <w:szCs w:val="84"/>
        </w:rPr>
        <w:t>邵阳市大</w:t>
      </w:r>
      <w:proofErr w:type="gramStart"/>
      <w:r>
        <w:rPr>
          <w:rFonts w:hint="eastAsia"/>
          <w:sz w:val="84"/>
          <w:szCs w:val="84"/>
        </w:rPr>
        <w:t>祥</w:t>
      </w:r>
      <w:proofErr w:type="gramEnd"/>
      <w:r>
        <w:rPr>
          <w:rFonts w:hint="eastAsia"/>
          <w:sz w:val="84"/>
          <w:szCs w:val="84"/>
        </w:rPr>
        <w:t>区人民检察院部门决算</w:t>
      </w:r>
    </w:p>
    <w:p w:rsidR="00764F7B" w:rsidRDefault="00764F7B">
      <w:pPr>
        <w:pStyle w:val="Default"/>
        <w:jc w:val="center"/>
        <w:rPr>
          <w:sz w:val="56"/>
          <w:szCs w:val="56"/>
        </w:rPr>
      </w:pPr>
    </w:p>
    <w:p w:rsidR="00764F7B" w:rsidRDefault="00764F7B">
      <w:pPr>
        <w:pStyle w:val="Default"/>
        <w:jc w:val="center"/>
        <w:rPr>
          <w:sz w:val="56"/>
          <w:szCs w:val="56"/>
        </w:rPr>
      </w:pPr>
    </w:p>
    <w:p w:rsidR="00764F7B" w:rsidRDefault="00764F7B">
      <w:pPr>
        <w:pStyle w:val="Default"/>
        <w:jc w:val="center"/>
        <w:rPr>
          <w:sz w:val="56"/>
          <w:szCs w:val="56"/>
        </w:rPr>
      </w:pPr>
    </w:p>
    <w:p w:rsidR="00764F7B" w:rsidRDefault="00764F7B">
      <w:pPr>
        <w:pStyle w:val="Default"/>
        <w:jc w:val="center"/>
        <w:rPr>
          <w:sz w:val="56"/>
          <w:szCs w:val="56"/>
        </w:rPr>
      </w:pPr>
    </w:p>
    <w:p w:rsidR="00764F7B" w:rsidRDefault="00764F7B">
      <w:pPr>
        <w:pStyle w:val="Default"/>
        <w:jc w:val="both"/>
        <w:rPr>
          <w:sz w:val="32"/>
          <w:szCs w:val="32"/>
        </w:rPr>
      </w:pPr>
    </w:p>
    <w:p w:rsidR="00764F7B" w:rsidRDefault="00764F7B">
      <w:pPr>
        <w:pStyle w:val="Default"/>
        <w:jc w:val="both"/>
        <w:rPr>
          <w:sz w:val="32"/>
          <w:szCs w:val="32"/>
        </w:rPr>
      </w:pPr>
    </w:p>
    <w:p w:rsidR="00764F7B" w:rsidRDefault="00764F7B">
      <w:pPr>
        <w:pStyle w:val="Default"/>
        <w:jc w:val="center"/>
        <w:rPr>
          <w:sz w:val="32"/>
          <w:szCs w:val="32"/>
        </w:rPr>
      </w:pPr>
    </w:p>
    <w:p w:rsidR="00764F7B" w:rsidRDefault="0008709A">
      <w:pPr>
        <w:pStyle w:val="Default"/>
        <w:spacing w:line="500" w:lineRule="exact"/>
        <w:jc w:val="center"/>
        <w:rPr>
          <w:b/>
          <w:sz w:val="36"/>
          <w:szCs w:val="28"/>
        </w:rPr>
      </w:pPr>
      <w:r>
        <w:rPr>
          <w:rFonts w:hint="eastAsia"/>
          <w:b/>
          <w:sz w:val="36"/>
          <w:szCs w:val="28"/>
        </w:rPr>
        <w:lastRenderedPageBreak/>
        <w:t>目录</w:t>
      </w:r>
    </w:p>
    <w:p w:rsidR="00764F7B" w:rsidRDefault="0008709A">
      <w:pPr>
        <w:pStyle w:val="Default"/>
        <w:spacing w:line="440" w:lineRule="exact"/>
        <w:rPr>
          <w:rFonts w:ascii="仿宋_GB2312" w:hAnsi="仿宋_GB2312" w:cs="仿宋_GB2312"/>
          <w:b/>
          <w:sz w:val="28"/>
          <w:szCs w:val="28"/>
        </w:rPr>
      </w:pPr>
      <w:r>
        <w:rPr>
          <w:rFonts w:hint="eastAsia"/>
          <w:b/>
          <w:sz w:val="28"/>
          <w:szCs w:val="28"/>
        </w:rPr>
        <w:t>第一部分邵阳市大</w:t>
      </w:r>
      <w:proofErr w:type="gramStart"/>
      <w:r>
        <w:rPr>
          <w:rFonts w:hint="eastAsia"/>
          <w:b/>
          <w:sz w:val="28"/>
          <w:szCs w:val="28"/>
        </w:rPr>
        <w:t>祥</w:t>
      </w:r>
      <w:proofErr w:type="gramEnd"/>
      <w:r>
        <w:rPr>
          <w:rFonts w:hint="eastAsia"/>
          <w:b/>
          <w:sz w:val="28"/>
          <w:szCs w:val="28"/>
        </w:rPr>
        <w:t>区人民检察院单位概况</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764F7B" w:rsidRDefault="0008709A">
      <w:pPr>
        <w:pStyle w:val="Default"/>
        <w:spacing w:line="44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21年度部门决算表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764F7B" w:rsidRDefault="0008709A">
      <w:pPr>
        <w:pStyle w:val="Default"/>
        <w:spacing w:line="44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21年度部门决算情况说明</w:t>
      </w:r>
    </w:p>
    <w:p w:rsidR="00764F7B" w:rsidRDefault="0008709A">
      <w:pPr>
        <w:pStyle w:val="Default"/>
        <w:spacing w:line="44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764F7B" w:rsidRDefault="0008709A">
      <w:pPr>
        <w:spacing w:line="44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机关运行经费支出说明</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十、一般性支出情况说明</w:t>
      </w:r>
    </w:p>
    <w:p w:rsidR="00764F7B" w:rsidRDefault="0008709A">
      <w:pPr>
        <w:autoSpaceDE w:val="0"/>
        <w:autoSpaceDN w:val="0"/>
        <w:adjustRightInd w:val="0"/>
        <w:spacing w:line="44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十一、政府采购支出说明</w:t>
      </w:r>
    </w:p>
    <w:p w:rsidR="00764F7B" w:rsidRDefault="0008709A">
      <w:pPr>
        <w:pStyle w:val="Default"/>
        <w:spacing w:line="44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十二、国有资产占用情况说明</w:t>
      </w:r>
    </w:p>
    <w:p w:rsidR="00764F7B" w:rsidRDefault="0008709A">
      <w:pPr>
        <w:pStyle w:val="Default"/>
        <w:spacing w:line="44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w:t>
      </w:r>
      <w:r>
        <w:rPr>
          <w:rFonts w:asciiTheme="minorEastAsia" w:eastAsiaTheme="minorEastAsia" w:hAnsiTheme="minorEastAsia" w:cs="仿宋_GB2312" w:hint="eastAsia"/>
          <w:sz w:val="28"/>
          <w:szCs w:val="28"/>
        </w:rPr>
        <w:t>2021年</w:t>
      </w:r>
      <w:r>
        <w:rPr>
          <w:rFonts w:ascii="仿宋_GB2312" w:eastAsiaTheme="minorEastAsia" w:hAnsi="仿宋_GB2312" w:cs="仿宋_GB2312" w:hint="eastAsia"/>
          <w:sz w:val="28"/>
          <w:szCs w:val="28"/>
        </w:rPr>
        <w:t>度预算绩效情况说明</w:t>
      </w:r>
    </w:p>
    <w:p w:rsidR="00764F7B" w:rsidRDefault="0008709A">
      <w:pPr>
        <w:autoSpaceDE w:val="0"/>
        <w:autoSpaceDN w:val="0"/>
        <w:adjustRightInd w:val="0"/>
        <w:spacing w:line="44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764F7B" w:rsidRDefault="0008709A">
      <w:pPr>
        <w:autoSpaceDE w:val="0"/>
        <w:autoSpaceDN w:val="0"/>
        <w:adjustRightInd w:val="0"/>
        <w:spacing w:line="44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764F7B" w:rsidRDefault="00764F7B">
      <w:pPr>
        <w:jc w:val="center"/>
        <w:rPr>
          <w:sz w:val="72"/>
          <w:szCs w:val="72"/>
        </w:rPr>
      </w:pPr>
    </w:p>
    <w:p w:rsidR="00764F7B" w:rsidRDefault="00764F7B">
      <w:pPr>
        <w:jc w:val="center"/>
        <w:rPr>
          <w:sz w:val="72"/>
          <w:szCs w:val="72"/>
        </w:rPr>
      </w:pPr>
    </w:p>
    <w:p w:rsidR="00764F7B" w:rsidRDefault="00764F7B">
      <w:pPr>
        <w:jc w:val="center"/>
        <w:rPr>
          <w:sz w:val="72"/>
          <w:szCs w:val="72"/>
        </w:rPr>
      </w:pPr>
    </w:p>
    <w:p w:rsidR="00764F7B" w:rsidRPr="0008709A" w:rsidRDefault="00764F7B">
      <w:pPr>
        <w:jc w:val="center"/>
        <w:rPr>
          <w:sz w:val="72"/>
          <w:szCs w:val="72"/>
        </w:rPr>
      </w:pPr>
    </w:p>
    <w:p w:rsidR="00764F7B" w:rsidRDefault="00764F7B">
      <w:pPr>
        <w:rPr>
          <w:sz w:val="72"/>
          <w:szCs w:val="72"/>
        </w:rPr>
      </w:pPr>
    </w:p>
    <w:p w:rsidR="00764F7B" w:rsidRDefault="0008709A">
      <w:pPr>
        <w:pStyle w:val="Default"/>
        <w:jc w:val="center"/>
        <w:rPr>
          <w:sz w:val="84"/>
          <w:szCs w:val="84"/>
        </w:rPr>
      </w:pPr>
      <w:r>
        <w:rPr>
          <w:rFonts w:hint="eastAsia"/>
          <w:sz w:val="84"/>
          <w:szCs w:val="84"/>
        </w:rPr>
        <w:t>第一部分</w:t>
      </w:r>
    </w:p>
    <w:p w:rsidR="00764F7B" w:rsidRDefault="00764F7B">
      <w:pPr>
        <w:pStyle w:val="Default"/>
        <w:jc w:val="center"/>
        <w:rPr>
          <w:sz w:val="84"/>
          <w:szCs w:val="84"/>
        </w:rPr>
      </w:pPr>
    </w:p>
    <w:p w:rsidR="00764F7B" w:rsidRDefault="0008709A">
      <w:pPr>
        <w:pStyle w:val="Default"/>
        <w:jc w:val="center"/>
        <w:rPr>
          <w:sz w:val="84"/>
          <w:szCs w:val="84"/>
        </w:rPr>
      </w:pPr>
      <w:r>
        <w:rPr>
          <w:rFonts w:hint="eastAsia"/>
          <w:sz w:val="84"/>
          <w:szCs w:val="84"/>
        </w:rPr>
        <w:t>邵阳市大</w:t>
      </w:r>
      <w:proofErr w:type="gramStart"/>
      <w:r>
        <w:rPr>
          <w:rFonts w:hint="eastAsia"/>
          <w:sz w:val="84"/>
          <w:szCs w:val="84"/>
        </w:rPr>
        <w:t>祥</w:t>
      </w:r>
      <w:proofErr w:type="gramEnd"/>
      <w:r>
        <w:rPr>
          <w:rFonts w:hint="eastAsia"/>
          <w:sz w:val="84"/>
          <w:szCs w:val="84"/>
        </w:rPr>
        <w:t>区人民检察院概况</w:t>
      </w:r>
    </w:p>
    <w:p w:rsidR="00764F7B" w:rsidRDefault="00764F7B">
      <w:pPr>
        <w:jc w:val="center"/>
        <w:rPr>
          <w:sz w:val="72"/>
          <w:szCs w:val="72"/>
        </w:rPr>
      </w:pPr>
    </w:p>
    <w:p w:rsidR="00764F7B" w:rsidRDefault="00764F7B">
      <w:pPr>
        <w:jc w:val="center"/>
        <w:rPr>
          <w:sz w:val="72"/>
          <w:szCs w:val="72"/>
        </w:rPr>
      </w:pPr>
    </w:p>
    <w:p w:rsidR="00764F7B" w:rsidRDefault="00764F7B">
      <w:pPr>
        <w:pStyle w:val="a7"/>
        <w:ind w:left="720" w:firstLineChars="0" w:firstLine="0"/>
        <w:jc w:val="left"/>
        <w:rPr>
          <w:rFonts w:ascii="黑体" w:eastAsia="黑体" w:hAnsi="黑体"/>
          <w:sz w:val="32"/>
          <w:szCs w:val="32"/>
        </w:rPr>
      </w:pPr>
    </w:p>
    <w:p w:rsidR="00764F7B" w:rsidRDefault="00764F7B">
      <w:pPr>
        <w:pStyle w:val="a7"/>
        <w:ind w:left="720" w:firstLineChars="0" w:firstLine="0"/>
        <w:jc w:val="left"/>
        <w:rPr>
          <w:rFonts w:ascii="黑体" w:eastAsia="黑体" w:hAnsi="黑体"/>
          <w:sz w:val="32"/>
          <w:szCs w:val="32"/>
        </w:rPr>
      </w:pPr>
    </w:p>
    <w:p w:rsidR="00764F7B" w:rsidRDefault="00764F7B">
      <w:pPr>
        <w:pStyle w:val="a7"/>
        <w:ind w:left="720" w:firstLineChars="0" w:firstLine="0"/>
        <w:jc w:val="left"/>
        <w:rPr>
          <w:rFonts w:ascii="黑体" w:eastAsia="黑体" w:hAnsi="黑体"/>
          <w:sz w:val="32"/>
          <w:szCs w:val="32"/>
        </w:rPr>
      </w:pPr>
    </w:p>
    <w:p w:rsidR="00764F7B" w:rsidRPr="0008709A" w:rsidRDefault="00764F7B" w:rsidP="0008709A">
      <w:pPr>
        <w:jc w:val="left"/>
        <w:rPr>
          <w:rFonts w:ascii="黑体" w:eastAsia="黑体" w:hAnsi="黑体"/>
          <w:sz w:val="32"/>
          <w:szCs w:val="32"/>
        </w:rPr>
      </w:pPr>
    </w:p>
    <w:p w:rsidR="00764F7B" w:rsidRDefault="0008709A">
      <w:pPr>
        <w:pStyle w:val="a7"/>
        <w:numPr>
          <w:ilvl w:val="0"/>
          <w:numId w:val="1"/>
        </w:numPr>
        <w:ind w:firstLineChars="0"/>
        <w:jc w:val="left"/>
        <w:rPr>
          <w:rFonts w:ascii="黑体" w:eastAsia="黑体" w:hAnsi="黑体"/>
          <w:sz w:val="32"/>
          <w:szCs w:val="32"/>
        </w:rPr>
      </w:pPr>
      <w:r>
        <w:rPr>
          <w:rFonts w:ascii="黑体" w:eastAsia="黑体" w:hAnsi="黑体"/>
          <w:sz w:val="32"/>
          <w:szCs w:val="32"/>
        </w:rPr>
        <w:lastRenderedPageBreak/>
        <w:t>部门职责</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（一）深入贯彻习近平新时代中国特色社会主义思想，深入贯彻党的路线方针政政策和决策部署，坚持党对检察工作的绝对领导，坚决维护习近平总书记的核心地位，坚决维护党中央权威和集中统一领导。</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（二）贯彻落实上级人民检察院的各项工作部署，研究制定检察工作规划，部署检察工作任务。</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（三）依照法律规定对由区人民检察院直接受理的刑事案件行使侦查权。</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（四）对刑事案件依法审查批准逮捕、决定逮捕、提起公诉。</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（五）负责应由区人民检察院承办的刑事、民事、行政诉讼活动及刑事、民事、行政判决和裁定等生效法律文书执行的法律监督工作。</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（六）负责应由区人民检察院承办的提起公益诉讼工作。</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（七）负责应由区人民检察院承办的对看守所、社区矫正机构等执法活动的法律监督工作。</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（八）受理向区人民检察院的控告申诉。</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（九）负责检察机关的理论研究工作。</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（十）负责检察机关队伍建设和思想政治工作。</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（十一）负责检务督察工作。</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（十二）负责检察机关财务装备和检察技术信息工作。</w:t>
      </w:r>
    </w:p>
    <w:p w:rsidR="00764F7B" w:rsidRDefault="0008709A">
      <w:pPr>
        <w:widowControl/>
        <w:spacing w:line="600" w:lineRule="exact"/>
        <w:ind w:firstLineChars="200" w:firstLine="640"/>
        <w:rPr>
          <w:rFonts w:ascii="黑体" w:eastAsia="黑体" w:hAnsi="黑体"/>
          <w:bCs/>
          <w:kern w:val="0"/>
          <w:sz w:val="32"/>
          <w:szCs w:val="32"/>
        </w:rPr>
      </w:pPr>
      <w:r>
        <w:rPr>
          <w:rFonts w:asciiTheme="minorEastAsia" w:hAnsiTheme="minorEastAsia" w:hint="eastAsia"/>
          <w:bCs/>
          <w:kern w:val="0"/>
          <w:sz w:val="32"/>
          <w:szCs w:val="32"/>
        </w:rPr>
        <w:t>（十三）负责其他应当由区人民检察院承办的事项。</w:t>
      </w:r>
    </w:p>
    <w:p w:rsidR="00764F7B" w:rsidRDefault="0008709A">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764F7B" w:rsidRDefault="0008709A">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lastRenderedPageBreak/>
        <w:t>（一）内设机构设置。本单位内设机构包括：办公室、第一检察部、第二检察部、第三检察部、政治部（司法警察大队）五个内设机构。</w:t>
      </w:r>
    </w:p>
    <w:p w:rsidR="00764F7B" w:rsidRDefault="0008709A">
      <w:pPr>
        <w:widowControl/>
        <w:spacing w:line="600" w:lineRule="exact"/>
        <w:ind w:firstLineChars="200" w:firstLine="640"/>
        <w:rPr>
          <w:rFonts w:asciiTheme="minorEastAsia" w:hAnsiTheme="minorEastAsia"/>
          <w:bCs/>
          <w:color w:val="4F81BD" w:themeColor="accent1"/>
          <w:kern w:val="0"/>
          <w:sz w:val="32"/>
          <w:szCs w:val="32"/>
        </w:rPr>
      </w:pPr>
      <w:r>
        <w:rPr>
          <w:rFonts w:asciiTheme="minorEastAsia" w:hAnsiTheme="minorEastAsia" w:hint="eastAsia"/>
          <w:bCs/>
          <w:kern w:val="0"/>
          <w:sz w:val="32"/>
          <w:szCs w:val="32"/>
        </w:rPr>
        <w:t>（二）决算单位构成。邵阳市大</w:t>
      </w:r>
      <w:proofErr w:type="gramStart"/>
      <w:r>
        <w:rPr>
          <w:rFonts w:asciiTheme="minorEastAsia" w:hAnsiTheme="minorEastAsia" w:hint="eastAsia"/>
          <w:bCs/>
          <w:kern w:val="0"/>
          <w:sz w:val="32"/>
          <w:szCs w:val="32"/>
        </w:rPr>
        <w:t>祥</w:t>
      </w:r>
      <w:proofErr w:type="gramEnd"/>
      <w:r>
        <w:rPr>
          <w:rFonts w:asciiTheme="minorEastAsia" w:hAnsiTheme="minorEastAsia" w:hint="eastAsia"/>
          <w:bCs/>
          <w:kern w:val="0"/>
          <w:sz w:val="32"/>
          <w:szCs w:val="32"/>
        </w:rPr>
        <w:t>区人民检察院2021年部门决算包含主体范围是机关本级</w:t>
      </w:r>
      <w:r>
        <w:rPr>
          <w:rFonts w:asciiTheme="minorEastAsia" w:hAnsiTheme="minorEastAsia" w:hint="eastAsia"/>
          <w:bCs/>
          <w:color w:val="4F81BD" w:themeColor="accent1"/>
          <w:kern w:val="0"/>
          <w:sz w:val="32"/>
          <w:szCs w:val="32"/>
        </w:rPr>
        <w:t>。</w:t>
      </w:r>
    </w:p>
    <w:p w:rsidR="00764F7B" w:rsidRDefault="00764F7B">
      <w:pPr>
        <w:ind w:firstLineChars="200" w:firstLine="560"/>
        <w:jc w:val="left"/>
        <w:rPr>
          <w:rFonts w:ascii="仿宋_GB2312" w:eastAsia="仿宋_GB2312" w:hAnsiTheme="minorEastAsia"/>
          <w:sz w:val="28"/>
          <w:szCs w:val="32"/>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rFonts w:ascii="黑体" w:eastAsia="黑体" w:hAnsi="黑体"/>
          <w:sz w:val="28"/>
          <w:szCs w:val="28"/>
        </w:rPr>
      </w:pPr>
    </w:p>
    <w:p w:rsidR="00764F7B" w:rsidRDefault="00764F7B">
      <w:pPr>
        <w:jc w:val="center"/>
        <w:rPr>
          <w:sz w:val="72"/>
          <w:szCs w:val="72"/>
        </w:rPr>
      </w:pPr>
    </w:p>
    <w:p w:rsidR="00764F7B" w:rsidRDefault="00764F7B">
      <w:pPr>
        <w:jc w:val="center"/>
        <w:rPr>
          <w:sz w:val="72"/>
          <w:szCs w:val="72"/>
        </w:rPr>
      </w:pPr>
    </w:p>
    <w:p w:rsidR="00764F7B" w:rsidRDefault="00764F7B">
      <w:pPr>
        <w:jc w:val="center"/>
        <w:rPr>
          <w:sz w:val="72"/>
          <w:szCs w:val="72"/>
        </w:rPr>
      </w:pPr>
    </w:p>
    <w:p w:rsidR="00764F7B" w:rsidRDefault="00764F7B">
      <w:pPr>
        <w:jc w:val="center"/>
        <w:rPr>
          <w:sz w:val="72"/>
          <w:szCs w:val="72"/>
        </w:rPr>
      </w:pPr>
    </w:p>
    <w:p w:rsidR="00764F7B" w:rsidRDefault="00764F7B">
      <w:pPr>
        <w:jc w:val="center"/>
        <w:rPr>
          <w:sz w:val="72"/>
          <w:szCs w:val="72"/>
        </w:rPr>
      </w:pPr>
    </w:p>
    <w:p w:rsidR="00764F7B" w:rsidRDefault="0008709A">
      <w:pPr>
        <w:jc w:val="center"/>
        <w:rPr>
          <w:sz w:val="72"/>
          <w:szCs w:val="72"/>
        </w:rPr>
      </w:pPr>
      <w:r>
        <w:rPr>
          <w:rFonts w:hint="eastAsia"/>
          <w:sz w:val="72"/>
          <w:szCs w:val="72"/>
        </w:rPr>
        <w:t>第二部分</w:t>
      </w:r>
    </w:p>
    <w:p w:rsidR="00764F7B" w:rsidRDefault="00764F7B">
      <w:pPr>
        <w:jc w:val="center"/>
        <w:rPr>
          <w:sz w:val="72"/>
          <w:szCs w:val="72"/>
        </w:rPr>
      </w:pPr>
    </w:p>
    <w:p w:rsidR="00764F7B" w:rsidRDefault="0008709A">
      <w:pPr>
        <w:jc w:val="center"/>
        <w:rPr>
          <w:sz w:val="72"/>
          <w:szCs w:val="72"/>
        </w:rPr>
      </w:pPr>
      <w:r>
        <w:rPr>
          <w:rFonts w:hint="eastAsia"/>
          <w:sz w:val="72"/>
          <w:szCs w:val="72"/>
        </w:rPr>
        <w:t>部门决算表</w:t>
      </w:r>
    </w:p>
    <w:p w:rsidR="00764F7B" w:rsidRDefault="00764F7B">
      <w:pPr>
        <w:rPr>
          <w:sz w:val="72"/>
          <w:szCs w:val="72"/>
        </w:rPr>
        <w:sectPr w:rsidR="00764F7B">
          <w:footerReference w:type="default" r:id="rId9"/>
          <w:pgSz w:w="11906" w:h="16838"/>
          <w:pgMar w:top="1417" w:right="1417" w:bottom="1417" w:left="1417" w:header="851" w:footer="992" w:gutter="0"/>
          <w:cols w:space="0"/>
          <w:docGrid w:type="lines" w:linePitch="312"/>
        </w:sectPr>
      </w:pPr>
    </w:p>
    <w:tbl>
      <w:tblPr>
        <w:tblW w:w="11119" w:type="dxa"/>
        <w:jc w:val="center"/>
        <w:tblInd w:w="93" w:type="dxa"/>
        <w:tblLook w:val="04A0"/>
      </w:tblPr>
      <w:tblGrid>
        <w:gridCol w:w="3464"/>
        <w:gridCol w:w="851"/>
        <w:gridCol w:w="1275"/>
        <w:gridCol w:w="2835"/>
        <w:gridCol w:w="851"/>
        <w:gridCol w:w="1843"/>
      </w:tblGrid>
      <w:tr w:rsidR="00764F7B" w:rsidTr="0008709A">
        <w:trPr>
          <w:trHeight w:val="375"/>
          <w:jc w:val="center"/>
        </w:trPr>
        <w:tc>
          <w:tcPr>
            <w:tcW w:w="11119" w:type="dxa"/>
            <w:gridSpan w:val="6"/>
            <w:tcBorders>
              <w:top w:val="nil"/>
              <w:left w:val="nil"/>
              <w:bottom w:val="nil"/>
              <w:right w:val="single" w:sz="4" w:space="0" w:color="808080"/>
            </w:tcBorders>
            <w:shd w:val="clear" w:color="auto" w:fill="FFFFFF"/>
            <w:noWrap/>
            <w:vAlign w:val="center"/>
          </w:tcPr>
          <w:p w:rsidR="00764F7B" w:rsidRDefault="0008709A">
            <w:pPr>
              <w:jc w:val="center"/>
              <w:rPr>
                <w:rFonts w:ascii="宋体" w:eastAsia="宋体" w:hAnsi="宋体" w:cs="宋体"/>
                <w:color w:val="000000"/>
                <w:sz w:val="18"/>
                <w:szCs w:val="18"/>
              </w:rPr>
            </w:pPr>
            <w:r>
              <w:rPr>
                <w:rFonts w:hint="eastAsia"/>
                <w:sz w:val="72"/>
                <w:szCs w:val="72"/>
              </w:rPr>
              <w:lastRenderedPageBreak/>
              <w:br w:type="page"/>
            </w:r>
            <w:r>
              <w:rPr>
                <w:rFonts w:hint="eastAsia"/>
                <w:sz w:val="72"/>
                <w:szCs w:val="72"/>
              </w:rPr>
              <w:br w:type="page"/>
            </w:r>
            <w:r>
              <w:rPr>
                <w:rFonts w:ascii="黑体" w:eastAsia="黑体" w:hAnsi="宋体" w:cs="黑体" w:hint="eastAsia"/>
                <w:color w:val="000000"/>
                <w:kern w:val="0"/>
                <w:sz w:val="30"/>
                <w:szCs w:val="30"/>
              </w:rPr>
              <w:t>收入支出决算总表</w:t>
            </w:r>
          </w:p>
        </w:tc>
      </w:tr>
      <w:tr w:rsidR="0008709A" w:rsidTr="0008709A">
        <w:trPr>
          <w:trHeight w:val="300"/>
          <w:jc w:val="center"/>
        </w:trPr>
        <w:tc>
          <w:tcPr>
            <w:tcW w:w="3464"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851"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1275"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2835"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851"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1843" w:type="dxa"/>
            <w:tcBorders>
              <w:top w:val="nil"/>
              <w:left w:val="nil"/>
              <w:bottom w:val="nil"/>
              <w:right w:val="single" w:sz="4" w:space="0" w:color="808080"/>
            </w:tcBorders>
            <w:shd w:val="clear" w:color="auto" w:fill="FFFFFF"/>
            <w:noWrap/>
            <w:vAlign w:val="center"/>
          </w:tcPr>
          <w:p w:rsidR="00764F7B" w:rsidRDefault="0008709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公开01表</w:t>
            </w:r>
          </w:p>
        </w:tc>
      </w:tr>
      <w:tr w:rsidR="0008709A" w:rsidTr="0008709A">
        <w:trPr>
          <w:trHeight w:val="300"/>
          <w:jc w:val="center"/>
        </w:trPr>
        <w:tc>
          <w:tcPr>
            <w:tcW w:w="3464" w:type="dxa"/>
            <w:tcBorders>
              <w:top w:val="nil"/>
              <w:left w:val="nil"/>
              <w:bottom w:val="single" w:sz="4" w:space="0" w:color="808080"/>
              <w:right w:val="nil"/>
            </w:tcBorders>
            <w:shd w:val="clear" w:color="auto" w:fill="FFFFFF"/>
            <w:noWrap/>
            <w:vAlign w:val="center"/>
          </w:tcPr>
          <w:p w:rsidR="00764F7B" w:rsidRDefault="0008709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部门：邵阳市大</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区人民检察院</w:t>
            </w:r>
          </w:p>
        </w:tc>
        <w:tc>
          <w:tcPr>
            <w:tcW w:w="851" w:type="dxa"/>
            <w:tcBorders>
              <w:top w:val="nil"/>
              <w:left w:val="nil"/>
              <w:bottom w:val="single" w:sz="4" w:space="0" w:color="808080"/>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1275" w:type="dxa"/>
            <w:tcBorders>
              <w:top w:val="nil"/>
              <w:left w:val="nil"/>
              <w:bottom w:val="single" w:sz="4" w:space="0" w:color="808080"/>
              <w:right w:val="nil"/>
            </w:tcBorders>
            <w:shd w:val="clear" w:color="auto" w:fill="FFFFFF"/>
            <w:noWrap/>
            <w:vAlign w:val="center"/>
          </w:tcPr>
          <w:p w:rsidR="00764F7B" w:rsidRDefault="0008709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2021年度</w:t>
            </w:r>
          </w:p>
        </w:tc>
        <w:tc>
          <w:tcPr>
            <w:tcW w:w="2835" w:type="dxa"/>
            <w:tcBorders>
              <w:top w:val="nil"/>
              <w:left w:val="nil"/>
              <w:bottom w:val="single" w:sz="4" w:space="0" w:color="808080"/>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851" w:type="dxa"/>
            <w:tcBorders>
              <w:top w:val="nil"/>
              <w:left w:val="nil"/>
              <w:bottom w:val="single" w:sz="4" w:space="0" w:color="808080"/>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1843" w:type="dxa"/>
            <w:tcBorders>
              <w:top w:val="nil"/>
              <w:left w:val="nil"/>
              <w:bottom w:val="single" w:sz="4" w:space="0" w:color="808080"/>
              <w:right w:val="single" w:sz="4" w:space="0" w:color="808080"/>
            </w:tcBorders>
            <w:shd w:val="clear" w:color="auto" w:fill="FFFFFF"/>
            <w:noWrap/>
            <w:vAlign w:val="center"/>
          </w:tcPr>
          <w:p w:rsidR="00764F7B" w:rsidRDefault="0008709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764F7B" w:rsidTr="0008709A">
        <w:trPr>
          <w:trHeight w:val="300"/>
          <w:jc w:val="center"/>
        </w:trPr>
        <w:tc>
          <w:tcPr>
            <w:tcW w:w="5590"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收入</w:t>
            </w:r>
          </w:p>
        </w:tc>
        <w:tc>
          <w:tcPr>
            <w:tcW w:w="552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支出</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27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84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color w:val="000000"/>
                <w:sz w:val="20"/>
                <w:szCs w:val="20"/>
              </w:rPr>
            </w:pPr>
          </w:p>
        </w:tc>
        <w:tc>
          <w:tcPr>
            <w:tcW w:w="127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color w:val="000000"/>
                <w:sz w:val="20"/>
                <w:szCs w:val="20"/>
              </w:rPr>
            </w:pPr>
          </w:p>
        </w:tc>
        <w:tc>
          <w:tcPr>
            <w:tcW w:w="184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一、一般公共预算财政拨款收入</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1,459.95</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一、一般公共服务支出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二、政府性基金预算财政拨款收入</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二、外交支出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三、国有资本经营预算财政拨款收入</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三、国防支出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四、上级补助收入</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四、公共安全支出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1,537.70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五、事业收入</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五、教育支出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六、经营收入</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六、科学技术支出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七、附属单位上缴收入</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七、文化旅游体育与传媒支出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八、其他收入</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90.91</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八、社会保障和就业支出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88.22</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九、卫生健康支出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31.29</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十、节能环保支出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十一、城乡社区支出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十二、农林水支出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十三、交通运输支出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十四、资源勘探工业信息等支出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十五、商业服务业等支出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十六、金融支出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十七、援助其他地区支出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十八、自然资源海洋气象等支出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十九、住房保障支出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73.53</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二十、粮油物资储备支出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二十一、国有资本经营预算支出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二十二、灾害防治及应急管理支出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二十三、其他支出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b/>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二十四、债务还本支出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二十五、债务付息支出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二十六、抗</w:t>
            </w:r>
            <w:proofErr w:type="gramStart"/>
            <w:r>
              <w:rPr>
                <w:rFonts w:ascii="宋体" w:eastAsia="宋体" w:hAnsi="宋体" w:cs="宋体" w:hint="eastAsia"/>
                <w:color w:val="000000"/>
                <w:kern w:val="0"/>
                <w:sz w:val="20"/>
                <w:szCs w:val="20"/>
              </w:rPr>
              <w:t>疫</w:t>
            </w:r>
            <w:proofErr w:type="gramEnd"/>
            <w:r>
              <w:rPr>
                <w:rFonts w:ascii="宋体" w:eastAsia="宋体" w:hAnsi="宋体" w:cs="宋体" w:hint="eastAsia"/>
                <w:color w:val="000000"/>
                <w:kern w:val="0"/>
                <w:sz w:val="20"/>
                <w:szCs w:val="20"/>
              </w:rPr>
              <w:t>特别国债安排的支出</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本年收入合计</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1,550.86</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本年支出合计</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1,730.74</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使用非财政拨款结余</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结余分配</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年初结转和结余</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275.00</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年末结转和结余</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95.12</w:t>
            </w: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764F7B">
            <w:pPr>
              <w:jc w:val="left"/>
              <w:rPr>
                <w:rFonts w:ascii="宋体" w:eastAsia="宋体" w:hAnsi="宋体" w:cs="宋体"/>
                <w:color w:val="000000"/>
                <w:sz w:val="20"/>
                <w:szCs w:val="20"/>
              </w:rPr>
            </w:pPr>
          </w:p>
        </w:tc>
      </w:tr>
      <w:tr w:rsidR="0008709A" w:rsidTr="0008709A">
        <w:trPr>
          <w:trHeight w:val="300"/>
          <w:jc w:val="center"/>
        </w:trPr>
        <w:tc>
          <w:tcPr>
            <w:tcW w:w="3464"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总计</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1275"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1,825.86</w:t>
            </w:r>
          </w:p>
        </w:tc>
        <w:tc>
          <w:tcPr>
            <w:tcW w:w="283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总计</w:t>
            </w:r>
          </w:p>
        </w:tc>
        <w:tc>
          <w:tcPr>
            <w:tcW w:w="851"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w:t>
            </w:r>
          </w:p>
        </w:tc>
        <w:tc>
          <w:tcPr>
            <w:tcW w:w="1843"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1,825.86</w:t>
            </w:r>
          </w:p>
        </w:tc>
      </w:tr>
      <w:tr w:rsidR="00764F7B" w:rsidTr="0008709A">
        <w:trPr>
          <w:trHeight w:val="300"/>
          <w:jc w:val="center"/>
        </w:trPr>
        <w:tc>
          <w:tcPr>
            <w:tcW w:w="11119" w:type="dxa"/>
            <w:gridSpan w:val="6"/>
            <w:tcBorders>
              <w:top w:val="nil"/>
              <w:left w:val="nil"/>
              <w:bottom w:val="nil"/>
              <w:right w:val="nil"/>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注：1.本表反映部门本年度的总收支和年末结转结余情况。</w:t>
            </w:r>
          </w:p>
        </w:tc>
      </w:tr>
      <w:tr w:rsidR="00764F7B" w:rsidTr="0008709A">
        <w:trPr>
          <w:trHeight w:val="300"/>
          <w:jc w:val="center"/>
        </w:trPr>
        <w:tc>
          <w:tcPr>
            <w:tcW w:w="11119" w:type="dxa"/>
            <w:gridSpan w:val="6"/>
            <w:tcBorders>
              <w:top w:val="nil"/>
              <w:left w:val="nil"/>
              <w:bottom w:val="nil"/>
              <w:right w:val="nil"/>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2.本套报表金额单位转换时可能存在尾数误差。</w:t>
            </w:r>
          </w:p>
        </w:tc>
      </w:tr>
      <w:tr w:rsidR="00764F7B" w:rsidTr="0008709A">
        <w:trPr>
          <w:trHeight w:val="300"/>
          <w:jc w:val="center"/>
        </w:trPr>
        <w:tc>
          <w:tcPr>
            <w:tcW w:w="11119" w:type="dxa"/>
            <w:gridSpan w:val="6"/>
            <w:tcBorders>
              <w:top w:val="nil"/>
              <w:left w:val="nil"/>
              <w:bottom w:val="nil"/>
              <w:right w:val="single" w:sz="4" w:space="0" w:color="808080"/>
            </w:tcBorders>
            <w:shd w:val="clear" w:color="auto" w:fill="FFFFFF"/>
            <w:noWrap/>
            <w:vAlign w:val="center"/>
          </w:tcPr>
          <w:p w:rsidR="00764F7B" w:rsidRDefault="00764F7B">
            <w:pPr>
              <w:jc w:val="left"/>
              <w:rPr>
                <w:rFonts w:ascii="宋体" w:eastAsia="宋体" w:hAnsi="宋体" w:cs="宋体"/>
                <w:color w:val="000000"/>
                <w:sz w:val="18"/>
                <w:szCs w:val="18"/>
              </w:rPr>
            </w:pPr>
          </w:p>
        </w:tc>
      </w:tr>
    </w:tbl>
    <w:p w:rsidR="00764F7B" w:rsidRDefault="00764F7B">
      <w:pPr>
        <w:rPr>
          <w:sz w:val="10"/>
          <w:szCs w:val="10"/>
        </w:rPr>
      </w:pPr>
    </w:p>
    <w:tbl>
      <w:tblPr>
        <w:tblW w:w="11419" w:type="dxa"/>
        <w:jc w:val="center"/>
        <w:tblLayout w:type="fixed"/>
        <w:tblCellMar>
          <w:left w:w="0" w:type="dxa"/>
          <w:right w:w="0" w:type="dxa"/>
        </w:tblCellMar>
        <w:tblLook w:val="04A0"/>
      </w:tblPr>
      <w:tblGrid>
        <w:gridCol w:w="966"/>
        <w:gridCol w:w="2188"/>
        <w:gridCol w:w="1212"/>
        <w:gridCol w:w="958"/>
        <w:gridCol w:w="992"/>
        <w:gridCol w:w="993"/>
        <w:gridCol w:w="1275"/>
        <w:gridCol w:w="1040"/>
        <w:gridCol w:w="1795"/>
      </w:tblGrid>
      <w:tr w:rsidR="00764F7B" w:rsidTr="0008709A">
        <w:trPr>
          <w:trHeight w:val="435"/>
          <w:jc w:val="center"/>
        </w:trPr>
        <w:tc>
          <w:tcPr>
            <w:tcW w:w="11419" w:type="dxa"/>
            <w:gridSpan w:val="9"/>
            <w:tcBorders>
              <w:top w:val="nil"/>
              <w:left w:val="nil"/>
              <w:bottom w:val="nil"/>
              <w:right w:val="nil"/>
            </w:tcBorders>
            <w:shd w:val="clear" w:color="auto" w:fill="auto"/>
            <w:noWrap/>
            <w:tcMar>
              <w:top w:w="15" w:type="dxa"/>
              <w:left w:w="15" w:type="dxa"/>
              <w:bottom w:w="0" w:type="dxa"/>
              <w:right w:w="15" w:type="dxa"/>
            </w:tcMar>
            <w:vAlign w:val="center"/>
          </w:tcPr>
          <w:p w:rsidR="00764F7B" w:rsidRDefault="0008709A">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764F7B" w:rsidTr="0008709A">
        <w:trPr>
          <w:trHeight w:val="285"/>
          <w:jc w:val="center"/>
        </w:trPr>
        <w:tc>
          <w:tcPr>
            <w:tcW w:w="11419" w:type="dxa"/>
            <w:gridSpan w:val="9"/>
            <w:tcBorders>
              <w:top w:val="nil"/>
              <w:left w:val="nil"/>
              <w:bottom w:val="nil"/>
              <w:right w:val="nil"/>
            </w:tcBorders>
            <w:shd w:val="clear" w:color="000000" w:fill="FFFFFF"/>
            <w:noWrap/>
            <w:tcMar>
              <w:top w:w="15" w:type="dxa"/>
              <w:left w:w="15" w:type="dxa"/>
              <w:bottom w:w="0" w:type="dxa"/>
              <w:right w:w="15" w:type="dxa"/>
            </w:tcMar>
            <w:vAlign w:val="center"/>
          </w:tcPr>
          <w:p w:rsidR="00764F7B" w:rsidRDefault="0008709A">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764F7B" w:rsidTr="0008709A">
        <w:trPr>
          <w:trHeight w:val="285"/>
          <w:jc w:val="center"/>
        </w:trPr>
        <w:tc>
          <w:tcPr>
            <w:tcW w:w="4366"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sz w:val="24"/>
                <w:szCs w:val="24"/>
              </w:rPr>
            </w:pPr>
            <w:r>
              <w:rPr>
                <w:rFonts w:hint="eastAsia"/>
                <w:color w:val="000000"/>
                <w:sz w:val="20"/>
                <w:szCs w:val="20"/>
              </w:rPr>
              <w:t>部门：邵阳市大</w:t>
            </w:r>
            <w:proofErr w:type="gramStart"/>
            <w:r>
              <w:rPr>
                <w:rFonts w:hint="eastAsia"/>
                <w:color w:val="000000"/>
                <w:sz w:val="20"/>
                <w:szCs w:val="20"/>
              </w:rPr>
              <w:t>祥</w:t>
            </w:r>
            <w:proofErr w:type="gramEnd"/>
            <w:r>
              <w:rPr>
                <w:rFonts w:hint="eastAsia"/>
                <w:color w:val="000000"/>
                <w:sz w:val="20"/>
                <w:szCs w:val="20"/>
              </w:rPr>
              <w:t>区人民检察院</w:t>
            </w:r>
            <w:r>
              <w:rPr>
                <w:rFonts w:hint="eastAsia"/>
              </w:rPr>
              <w:t xml:space="preserve">　</w:t>
            </w:r>
          </w:p>
        </w:tc>
        <w:tc>
          <w:tcPr>
            <w:tcW w:w="958" w:type="dxa"/>
            <w:tcBorders>
              <w:top w:val="nil"/>
              <w:left w:val="nil"/>
              <w:bottom w:val="nil"/>
              <w:right w:val="nil"/>
            </w:tcBorders>
            <w:shd w:val="clear" w:color="000000" w:fill="FFFFFF"/>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color w:val="000000"/>
                <w:sz w:val="20"/>
                <w:szCs w:val="20"/>
              </w:rPr>
            </w:pPr>
            <w:r>
              <w:rPr>
                <w:rFonts w:hint="eastAsia"/>
                <w:color w:val="000000"/>
                <w:sz w:val="20"/>
                <w:szCs w:val="20"/>
              </w:rPr>
              <w:t>2021</w:t>
            </w:r>
            <w:r>
              <w:rPr>
                <w:rFonts w:hint="eastAsia"/>
                <w:color w:val="000000"/>
                <w:sz w:val="20"/>
                <w:szCs w:val="20"/>
              </w:rPr>
              <w:t xml:space="preserve">年度　</w:t>
            </w:r>
          </w:p>
        </w:tc>
        <w:tc>
          <w:tcPr>
            <w:tcW w:w="993" w:type="dxa"/>
            <w:tcBorders>
              <w:top w:val="nil"/>
              <w:left w:val="nil"/>
              <w:bottom w:val="nil"/>
              <w:right w:val="nil"/>
            </w:tcBorders>
            <w:shd w:val="clear" w:color="000000" w:fill="FFFFFF"/>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 xml:space="preserve">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 xml:space="preserve">　</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 xml:space="preserve">　</w:t>
            </w:r>
          </w:p>
        </w:tc>
        <w:tc>
          <w:tcPr>
            <w:tcW w:w="1795" w:type="dxa"/>
            <w:tcBorders>
              <w:top w:val="nil"/>
              <w:left w:val="nil"/>
              <w:bottom w:val="nil"/>
              <w:right w:val="nil"/>
            </w:tcBorders>
            <w:shd w:val="clear" w:color="000000" w:fill="FFFFFF"/>
            <w:noWrap/>
            <w:tcMar>
              <w:top w:w="15" w:type="dxa"/>
              <w:left w:w="15" w:type="dxa"/>
              <w:bottom w:w="0" w:type="dxa"/>
              <w:right w:w="15" w:type="dxa"/>
            </w:tcMar>
            <w:vAlign w:val="center"/>
          </w:tcPr>
          <w:p w:rsidR="00764F7B" w:rsidRDefault="0008709A">
            <w:pPr>
              <w:jc w:val="right"/>
              <w:rPr>
                <w:rFonts w:ascii="宋体" w:eastAsia="宋体" w:hAnsi="宋体" w:cs="宋体"/>
                <w:color w:val="000000"/>
                <w:sz w:val="20"/>
                <w:szCs w:val="20"/>
              </w:rPr>
            </w:pPr>
            <w:r>
              <w:rPr>
                <w:rFonts w:hint="eastAsia"/>
                <w:color w:val="000000"/>
                <w:sz w:val="20"/>
                <w:szCs w:val="20"/>
              </w:rPr>
              <w:t>单位：万元</w:t>
            </w:r>
          </w:p>
        </w:tc>
      </w:tr>
      <w:tr w:rsidR="00764F7B" w:rsidTr="0008709A">
        <w:trPr>
          <w:trHeight w:val="450"/>
          <w:jc w:val="center"/>
        </w:trPr>
        <w:tc>
          <w:tcPr>
            <w:tcW w:w="3154"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本年收入合计</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财政拨款收入</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上级补助收入</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事业收入</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经营收入</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附属单位上缴收入</w:t>
            </w:r>
          </w:p>
        </w:tc>
        <w:tc>
          <w:tcPr>
            <w:tcW w:w="179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其他收入</w:t>
            </w:r>
          </w:p>
        </w:tc>
      </w:tr>
      <w:tr w:rsidR="00764F7B" w:rsidTr="0008709A">
        <w:trPr>
          <w:trHeight w:val="450"/>
          <w:jc w:val="center"/>
        </w:trPr>
        <w:tc>
          <w:tcPr>
            <w:tcW w:w="96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功能分类科目编码</w:t>
            </w:r>
          </w:p>
        </w:tc>
        <w:tc>
          <w:tcPr>
            <w:tcW w:w="2188"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科目名称</w:t>
            </w:r>
          </w:p>
        </w:tc>
        <w:tc>
          <w:tcPr>
            <w:tcW w:w="1212"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1795"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r>
      <w:tr w:rsidR="00764F7B" w:rsidTr="0008709A">
        <w:trPr>
          <w:trHeight w:val="45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2188" w:type="dxa"/>
            <w:vMerge/>
            <w:tcBorders>
              <w:top w:val="nil"/>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c>
          <w:tcPr>
            <w:tcW w:w="1795" w:type="dxa"/>
            <w:vMerge/>
            <w:tcBorders>
              <w:top w:val="single" w:sz="4" w:space="0" w:color="auto"/>
              <w:left w:val="single" w:sz="4" w:space="0" w:color="auto"/>
              <w:bottom w:val="single" w:sz="4" w:space="0" w:color="auto"/>
              <w:right w:val="single" w:sz="4" w:space="0" w:color="auto"/>
            </w:tcBorders>
            <w:vAlign w:val="center"/>
          </w:tcPr>
          <w:p w:rsidR="00764F7B" w:rsidRDefault="00764F7B">
            <w:pPr>
              <w:rPr>
                <w:rFonts w:ascii="宋体" w:eastAsia="宋体" w:hAnsi="宋体" w:cs="宋体"/>
                <w:sz w:val="24"/>
                <w:szCs w:val="24"/>
              </w:rPr>
            </w:pPr>
          </w:p>
        </w:tc>
      </w:tr>
      <w:tr w:rsidR="00764F7B" w:rsidTr="0008709A">
        <w:trPr>
          <w:trHeight w:val="90"/>
          <w:jc w:val="center"/>
        </w:trPr>
        <w:tc>
          <w:tcPr>
            <w:tcW w:w="315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栏次</w:t>
            </w:r>
          </w:p>
        </w:tc>
        <w:tc>
          <w:tcPr>
            <w:tcW w:w="12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1</w:t>
            </w:r>
          </w:p>
        </w:tc>
        <w:tc>
          <w:tcPr>
            <w:tcW w:w="9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2</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3</w:t>
            </w:r>
          </w:p>
        </w:tc>
        <w:tc>
          <w:tcPr>
            <w:tcW w:w="9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4</w:t>
            </w:r>
          </w:p>
        </w:tc>
        <w:tc>
          <w:tcPr>
            <w:tcW w:w="12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5</w:t>
            </w:r>
          </w:p>
        </w:tc>
        <w:tc>
          <w:tcPr>
            <w:tcW w:w="10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6</w:t>
            </w:r>
          </w:p>
        </w:tc>
        <w:tc>
          <w:tcPr>
            <w:tcW w:w="1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7</w:t>
            </w:r>
          </w:p>
        </w:tc>
      </w:tr>
      <w:tr w:rsidR="00764F7B" w:rsidTr="0008709A">
        <w:trPr>
          <w:trHeight w:val="657"/>
          <w:jc w:val="center"/>
        </w:trPr>
        <w:tc>
          <w:tcPr>
            <w:tcW w:w="3154"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jc w:val="center"/>
              <w:rPr>
                <w:rFonts w:ascii="宋体" w:eastAsia="宋体" w:hAnsi="宋体" w:cs="宋体"/>
                <w:sz w:val="24"/>
                <w:szCs w:val="24"/>
              </w:rPr>
            </w:pPr>
            <w:r>
              <w:rPr>
                <w:rFonts w:hint="eastAsia"/>
              </w:rPr>
              <w:t>合计</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1550.86</w:t>
            </w:r>
            <w:r>
              <w:rPr>
                <w:rFonts w:hint="eastAsia"/>
              </w:rPr>
              <w:t xml:space="preserve">　</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1459.95</w:t>
            </w:r>
            <w:r>
              <w:rPr>
                <w:rFonts w:hint="eastAsia"/>
              </w:rPr>
              <w:t xml:space="preserv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 xml:space="preserve">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 xml:space="preserve">　</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 xml:space="preserve">　</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sz w:val="24"/>
                <w:szCs w:val="24"/>
              </w:rPr>
            </w:pPr>
            <w:r>
              <w:rPr>
                <w:rFonts w:hint="eastAsia"/>
              </w:rPr>
              <w:t>90.91</w:t>
            </w:r>
            <w:r>
              <w:rPr>
                <w:rFonts w:hint="eastAsia"/>
              </w:rPr>
              <w:t xml:space="preserve">　</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b/>
                <w:bCs/>
                <w:sz w:val="24"/>
                <w:szCs w:val="24"/>
              </w:rPr>
            </w:pPr>
            <w:r>
              <w:rPr>
                <w:rFonts w:hint="eastAsia"/>
                <w:b/>
                <w:bCs/>
              </w:rPr>
              <w:t xml:space="preserve">　</w:t>
            </w:r>
            <w:r>
              <w:rPr>
                <w:rFonts w:hint="eastAsia"/>
                <w:b/>
                <w:bCs/>
              </w:rPr>
              <w:t>204</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b/>
                <w:bCs/>
                <w:sz w:val="24"/>
                <w:szCs w:val="24"/>
              </w:rPr>
            </w:pPr>
            <w:r>
              <w:rPr>
                <w:rFonts w:hint="eastAsia"/>
                <w:b/>
                <w:bCs/>
              </w:rPr>
              <w:t xml:space="preserve">　公共安全支出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rFonts w:hint="eastAsia"/>
                <w:b/>
                <w:bCs/>
              </w:rPr>
              <w:t>1354.21</w:t>
            </w:r>
            <w:r>
              <w:rPr>
                <w:rFonts w:hint="eastAsia"/>
                <w:b/>
                <w:bCs/>
              </w:rPr>
              <w:t xml:space="preserve">　</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rFonts w:hint="eastAsia"/>
                <w:b/>
                <w:bCs/>
              </w:rPr>
              <w:t>1263.3</w:t>
            </w:r>
            <w:r>
              <w:rPr>
                <w:rFonts w:hint="eastAsia"/>
                <w:b/>
                <w:bCs/>
              </w:rPr>
              <w:t xml:space="preserv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b/>
                <w:bCs/>
              </w:rPr>
              <w:t>0</w:t>
            </w:r>
            <w:r>
              <w:rPr>
                <w:rFonts w:hint="eastAsia"/>
                <w:b/>
                <w:bCs/>
              </w:rPr>
              <w:t xml:space="preserve">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b/>
                <w:bCs/>
              </w:rPr>
              <w:t>0</w:t>
            </w:r>
            <w:r>
              <w:rPr>
                <w:rFonts w:hint="eastAsia"/>
                <w:b/>
                <w:bCs/>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b/>
                <w:bCs/>
              </w:rPr>
              <w:t>0</w:t>
            </w:r>
            <w:r>
              <w:rPr>
                <w:rFonts w:hint="eastAsia"/>
                <w:b/>
                <w:bCs/>
              </w:rPr>
              <w:t xml:space="preserve">　</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b/>
                <w:bCs/>
              </w:rPr>
              <w:t>0</w:t>
            </w:r>
            <w:r>
              <w:rPr>
                <w:rFonts w:hint="eastAsia"/>
                <w:b/>
                <w:bCs/>
              </w:rPr>
              <w:t xml:space="preserve">　</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rFonts w:hint="eastAsia"/>
                <w:b/>
                <w:bCs/>
              </w:rPr>
              <w:t>90.91</w:t>
            </w:r>
            <w:r>
              <w:rPr>
                <w:rFonts w:hint="eastAsia"/>
                <w:b/>
                <w:bCs/>
              </w:rPr>
              <w:t xml:space="preserve">　</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b/>
                <w:bCs/>
                <w:sz w:val="24"/>
                <w:szCs w:val="24"/>
              </w:rPr>
            </w:pPr>
            <w:r>
              <w:rPr>
                <w:rFonts w:hint="eastAsia"/>
                <w:b/>
                <w:bCs/>
              </w:rPr>
              <w:t xml:space="preserve">　</w:t>
            </w:r>
            <w:r>
              <w:rPr>
                <w:rFonts w:hint="eastAsia"/>
                <w:b/>
                <w:bCs/>
              </w:rPr>
              <w:t>20404</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b/>
                <w:bCs/>
                <w:sz w:val="24"/>
                <w:szCs w:val="24"/>
              </w:rPr>
            </w:pPr>
            <w:r>
              <w:rPr>
                <w:rFonts w:hint="eastAsia"/>
                <w:b/>
                <w:bCs/>
              </w:rPr>
              <w:t xml:space="preserve">　检察</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rFonts w:hint="eastAsia"/>
                <w:b/>
                <w:bCs/>
              </w:rPr>
              <w:t>1354.21</w:t>
            </w:r>
            <w:r>
              <w:rPr>
                <w:rFonts w:hint="eastAsia"/>
                <w:b/>
                <w:bCs/>
              </w:rPr>
              <w:t xml:space="preserve">　</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rFonts w:hint="eastAsia"/>
                <w:b/>
                <w:bCs/>
              </w:rPr>
              <w:t>1263.3</w:t>
            </w:r>
            <w:r>
              <w:rPr>
                <w:rFonts w:hint="eastAsia"/>
                <w:b/>
                <w:bCs/>
              </w:rPr>
              <w:t xml:space="preserv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b/>
                <w:bCs/>
              </w:rPr>
              <w:t>0</w:t>
            </w:r>
            <w:r>
              <w:rPr>
                <w:rFonts w:hint="eastAsia"/>
                <w:b/>
                <w:bCs/>
              </w:rPr>
              <w:t xml:space="preserve">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b/>
                <w:bCs/>
              </w:rPr>
              <w:t>0</w:t>
            </w:r>
            <w:r>
              <w:rPr>
                <w:rFonts w:hint="eastAsia"/>
                <w:b/>
                <w:bCs/>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b/>
                <w:bCs/>
              </w:rPr>
              <w:t>0</w:t>
            </w:r>
            <w:r>
              <w:rPr>
                <w:rFonts w:hint="eastAsia"/>
                <w:b/>
                <w:bCs/>
              </w:rPr>
              <w:t xml:space="preserve">　</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b/>
                <w:bCs/>
              </w:rPr>
              <w:t>0</w:t>
            </w:r>
            <w:r>
              <w:rPr>
                <w:rFonts w:hint="eastAsia"/>
                <w:b/>
                <w:bCs/>
              </w:rPr>
              <w:t xml:space="preserve">　</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b/>
                <w:bCs/>
                <w:sz w:val="24"/>
                <w:szCs w:val="24"/>
              </w:rPr>
            </w:pPr>
            <w:r>
              <w:rPr>
                <w:rFonts w:hint="eastAsia"/>
                <w:b/>
                <w:bCs/>
              </w:rPr>
              <w:t>90.91</w:t>
            </w:r>
            <w:r>
              <w:rPr>
                <w:rFonts w:hint="eastAsia"/>
                <w:b/>
                <w:bCs/>
              </w:rPr>
              <w:t xml:space="preserve">　</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2040401</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行政运行</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color w:val="000000"/>
                <w:kern w:val="0"/>
                <w:sz w:val="20"/>
                <w:szCs w:val="20"/>
              </w:rPr>
              <w:tab/>
              <w:t>986.21</w:t>
            </w:r>
            <w:r>
              <w:rPr>
                <w:rFonts w:ascii="宋体" w:eastAsia="宋体" w:hAnsi="宋体" w:cs="宋体"/>
                <w:color w:val="000000"/>
                <w:kern w:val="0"/>
                <w:sz w:val="20"/>
                <w:szCs w:val="20"/>
              </w:rPr>
              <w:tab/>
            </w:r>
            <w:r>
              <w:rPr>
                <w:rFonts w:ascii="宋体" w:eastAsia="宋体" w:hAnsi="宋体" w:cs="宋体" w:hint="eastAsia"/>
                <w:color w:val="000000"/>
                <w:kern w:val="0"/>
                <w:sz w:val="20"/>
                <w:szCs w:val="20"/>
              </w:rPr>
              <w:t xml:space="preserve">　</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895.3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90.91　</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2040402</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一般行政管理事务</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357.00</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357.00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2040410</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检察监督</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　</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11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208</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社会保障和就业支出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91.83</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91.83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20805</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行政事业单位养老支出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84.83</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84.83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2080505</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机关事业单位基本养老保险缴费支出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84.83</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84.83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20899</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其他社会保障和就业支出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7.00</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7.00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2089999</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其他社会保障和就业支出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7.00</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210</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卫生健康支出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31.29</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31.29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21011</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行政事业单位医疗</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31.29</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31.29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2101101</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行政单位医疗</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28.85</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28.85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2101103</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公务员医疗补助</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2.43</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2.43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221</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住房保障支出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73.53</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73.53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22102</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住房改革支出</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73.53</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73.53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Theme="majorEastAsia" w:eastAsiaTheme="majorEastAsia" w:hAnsiTheme="majorEastAsia" w:cstheme="majorEastAsia"/>
                <w:b/>
                <w:bCs/>
                <w:sz w:val="20"/>
                <w:szCs w:val="20"/>
              </w:rPr>
            </w:pPr>
            <w:r>
              <w:rPr>
                <w:rFonts w:asciiTheme="majorEastAsia" w:eastAsiaTheme="majorEastAsia" w:hAnsiTheme="majorEastAsia" w:cstheme="majorEastAsia" w:hint="eastAsia"/>
                <w:b/>
                <w:bCs/>
                <w:sz w:val="20"/>
                <w:szCs w:val="20"/>
              </w:rPr>
              <w:t>0.00</w:t>
            </w:r>
          </w:p>
        </w:tc>
      </w:tr>
      <w:tr w:rsidR="00764F7B" w:rsidTr="0008709A">
        <w:trPr>
          <w:trHeight w:val="450"/>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2210201</w:t>
            </w:r>
          </w:p>
        </w:tc>
        <w:tc>
          <w:tcPr>
            <w:tcW w:w="2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64F7B" w:rsidRDefault="0008709A">
            <w:pP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住房公积金</w:t>
            </w:r>
          </w:p>
        </w:tc>
        <w:tc>
          <w:tcPr>
            <w:tcW w:w="12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73.53</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73.53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pPr>
            <w:r>
              <w:rPr>
                <w:rFonts w:hint="eastAsia"/>
              </w:rPr>
              <w:t>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pPr>
            <w:r>
              <w:rPr>
                <w:rFonts w:hint="eastAsia"/>
              </w:rPr>
              <w:t>0.00</w:t>
            </w:r>
          </w:p>
        </w:tc>
        <w:tc>
          <w:tcPr>
            <w:tcW w:w="10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pPr>
            <w:r>
              <w:rPr>
                <w:rFonts w:hint="eastAsia"/>
              </w:rPr>
              <w:t>0.00</w:t>
            </w:r>
          </w:p>
        </w:tc>
        <w:tc>
          <w:tcPr>
            <w:tcW w:w="17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64F7B" w:rsidRDefault="0008709A">
            <w:pPr>
              <w:jc w:val="right"/>
            </w:pPr>
            <w:r>
              <w:rPr>
                <w:rFonts w:hint="eastAsia"/>
              </w:rPr>
              <w:t>0.00</w:t>
            </w:r>
          </w:p>
        </w:tc>
      </w:tr>
      <w:tr w:rsidR="00764F7B" w:rsidTr="0008709A">
        <w:trPr>
          <w:trHeight w:val="615"/>
          <w:jc w:val="center"/>
        </w:trPr>
        <w:tc>
          <w:tcPr>
            <w:tcW w:w="11419" w:type="dxa"/>
            <w:gridSpan w:val="9"/>
            <w:tcBorders>
              <w:top w:val="nil"/>
              <w:left w:val="nil"/>
              <w:bottom w:val="nil"/>
              <w:right w:val="nil"/>
            </w:tcBorders>
            <w:shd w:val="clear" w:color="auto" w:fill="auto"/>
            <w:tcMar>
              <w:top w:w="15" w:type="dxa"/>
              <w:left w:w="15" w:type="dxa"/>
              <w:bottom w:w="0" w:type="dxa"/>
              <w:right w:w="15" w:type="dxa"/>
            </w:tcMar>
            <w:vAlign w:val="center"/>
          </w:tcPr>
          <w:p w:rsidR="00764F7B" w:rsidRDefault="0008709A">
            <w:pPr>
              <w:rPr>
                <w:rFonts w:ascii="宋体" w:eastAsia="宋体" w:hAnsi="宋体" w:cs="宋体"/>
                <w:sz w:val="24"/>
                <w:szCs w:val="24"/>
              </w:rPr>
            </w:pPr>
            <w:r>
              <w:rPr>
                <w:rFonts w:hint="eastAsia"/>
              </w:rPr>
              <w:t>注：本表反映部门本年度取得的各项收入情况。</w:t>
            </w:r>
          </w:p>
        </w:tc>
      </w:tr>
    </w:tbl>
    <w:p w:rsidR="0008709A" w:rsidRDefault="0008709A">
      <w:pPr>
        <w:widowControl/>
        <w:tabs>
          <w:tab w:val="left" w:pos="2496"/>
        </w:tabs>
        <w:jc w:val="center"/>
        <w:rPr>
          <w:rFonts w:ascii="Times New Roman" w:eastAsia="黑体" w:hAnsi="Times New Roman" w:cs="Times New Roman"/>
          <w:bCs/>
          <w:kern w:val="0"/>
          <w:sz w:val="32"/>
          <w:szCs w:val="32"/>
        </w:rPr>
        <w:sectPr w:rsidR="0008709A" w:rsidSect="0008709A">
          <w:pgSz w:w="11906" w:h="16838"/>
          <w:pgMar w:top="567" w:right="567" w:bottom="851" w:left="567" w:header="851" w:footer="992" w:gutter="0"/>
          <w:cols w:space="0"/>
          <w:docGrid w:type="lines" w:linePitch="312"/>
        </w:sectPr>
      </w:pPr>
    </w:p>
    <w:tbl>
      <w:tblPr>
        <w:tblW w:w="11277" w:type="dxa"/>
        <w:jc w:val="center"/>
        <w:tblInd w:w="93" w:type="dxa"/>
        <w:tblLayout w:type="fixed"/>
        <w:tblLook w:val="04A0"/>
      </w:tblPr>
      <w:tblGrid>
        <w:gridCol w:w="1378"/>
        <w:gridCol w:w="240"/>
        <w:gridCol w:w="2044"/>
        <w:gridCol w:w="1039"/>
        <w:gridCol w:w="1190"/>
        <w:gridCol w:w="1276"/>
        <w:gridCol w:w="1276"/>
        <w:gridCol w:w="1275"/>
        <w:gridCol w:w="1559"/>
      </w:tblGrid>
      <w:tr w:rsidR="00764F7B" w:rsidTr="0008709A">
        <w:trPr>
          <w:trHeight w:val="435"/>
          <w:jc w:val="center"/>
        </w:trPr>
        <w:tc>
          <w:tcPr>
            <w:tcW w:w="11277" w:type="dxa"/>
            <w:gridSpan w:val="9"/>
            <w:tcBorders>
              <w:top w:val="nil"/>
              <w:left w:val="nil"/>
              <w:bottom w:val="nil"/>
              <w:right w:val="nil"/>
            </w:tcBorders>
            <w:shd w:val="clear" w:color="auto" w:fill="auto"/>
            <w:noWrap/>
            <w:vAlign w:val="center"/>
          </w:tcPr>
          <w:p w:rsidR="00764F7B" w:rsidRDefault="0008709A">
            <w:pPr>
              <w:widowControl/>
              <w:tabs>
                <w:tab w:val="left" w:pos="2496"/>
              </w:tabs>
              <w:jc w:val="center"/>
              <w:rPr>
                <w:rFonts w:ascii="华文中宋" w:eastAsia="华文中宋" w:hAnsi="华文中宋" w:cs="宋体"/>
                <w:color w:val="000000"/>
                <w:kern w:val="0"/>
                <w:sz w:val="32"/>
                <w:szCs w:val="32"/>
              </w:rPr>
            </w:pPr>
            <w:r>
              <w:rPr>
                <w:rFonts w:ascii="Times New Roman" w:eastAsia="黑体" w:hAnsi="Times New Roman" w:cs="Times New Roman"/>
                <w:bCs/>
                <w:kern w:val="0"/>
                <w:sz w:val="32"/>
                <w:szCs w:val="32"/>
              </w:rPr>
              <w:lastRenderedPageBreak/>
              <w:br w:type="page"/>
            </w:r>
            <w:r>
              <w:rPr>
                <w:rFonts w:ascii="华文中宋" w:eastAsia="华文中宋" w:hAnsi="华文中宋" w:cs="宋体" w:hint="eastAsia"/>
                <w:color w:val="000000"/>
                <w:kern w:val="0"/>
                <w:sz w:val="32"/>
                <w:szCs w:val="32"/>
              </w:rPr>
              <w:t>支出决算表</w:t>
            </w:r>
          </w:p>
        </w:tc>
      </w:tr>
      <w:tr w:rsidR="00764F7B" w:rsidTr="0008709A">
        <w:trPr>
          <w:trHeight w:val="285"/>
          <w:jc w:val="center"/>
        </w:trPr>
        <w:tc>
          <w:tcPr>
            <w:tcW w:w="1378"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0"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44"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39"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90"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5"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764F7B" w:rsidTr="0008709A">
        <w:trPr>
          <w:trHeight w:val="285"/>
          <w:jc w:val="center"/>
        </w:trPr>
        <w:tc>
          <w:tcPr>
            <w:tcW w:w="4701" w:type="dxa"/>
            <w:gridSpan w:val="4"/>
            <w:tcBorders>
              <w:top w:val="nil"/>
              <w:left w:val="nil"/>
              <w:bottom w:val="nil"/>
              <w:right w:val="nil"/>
            </w:tcBorders>
            <w:shd w:val="clear" w:color="000000" w:fill="FFFFFF"/>
            <w:noWrap/>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部门：邵阳市大</w:t>
            </w:r>
            <w:proofErr w:type="gramStart"/>
            <w:r>
              <w:rPr>
                <w:rFonts w:ascii="宋体" w:eastAsia="宋体" w:hAnsi="宋体" w:cs="宋体" w:hint="eastAsia"/>
                <w:color w:val="000000"/>
                <w:kern w:val="0"/>
                <w:sz w:val="20"/>
                <w:szCs w:val="20"/>
              </w:rPr>
              <w:t>祥</w:t>
            </w:r>
            <w:proofErr w:type="gramEnd"/>
            <w:r>
              <w:rPr>
                <w:rFonts w:ascii="宋体" w:eastAsia="宋体" w:hAnsi="宋体" w:cs="宋体" w:hint="eastAsia"/>
                <w:color w:val="000000"/>
                <w:kern w:val="0"/>
                <w:sz w:val="20"/>
                <w:szCs w:val="20"/>
              </w:rPr>
              <w:t>区人民检察院</w:t>
            </w:r>
            <w:r>
              <w:rPr>
                <w:rFonts w:ascii="宋体" w:eastAsia="宋体" w:hAnsi="宋体" w:cs="宋体" w:hint="eastAsia"/>
                <w:kern w:val="0"/>
                <w:sz w:val="24"/>
                <w:szCs w:val="24"/>
              </w:rPr>
              <w:t xml:space="preserve">　　</w:t>
            </w:r>
          </w:p>
        </w:tc>
        <w:tc>
          <w:tcPr>
            <w:tcW w:w="1190"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tcPr>
          <w:p w:rsidR="00764F7B" w:rsidRDefault="000870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2021年度　</w:t>
            </w:r>
          </w:p>
        </w:tc>
        <w:tc>
          <w:tcPr>
            <w:tcW w:w="1276"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75"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764F7B" w:rsidTr="0008709A">
        <w:trPr>
          <w:trHeight w:val="450"/>
          <w:jc w:val="center"/>
        </w:trPr>
        <w:tc>
          <w:tcPr>
            <w:tcW w:w="36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764F7B" w:rsidTr="0008709A">
        <w:trPr>
          <w:trHeight w:val="450"/>
          <w:jc w:val="center"/>
        </w:trPr>
        <w:tc>
          <w:tcPr>
            <w:tcW w:w="16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044" w:type="dxa"/>
            <w:vMerge w:val="restart"/>
            <w:tcBorders>
              <w:top w:val="nil"/>
              <w:left w:val="single" w:sz="4" w:space="0" w:color="auto"/>
              <w:bottom w:val="single" w:sz="4" w:space="0" w:color="auto"/>
              <w:right w:val="single" w:sz="4" w:space="0" w:color="auto"/>
            </w:tcBorders>
            <w:shd w:val="clear" w:color="000000" w:fill="FFFFFF"/>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039"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r>
      <w:tr w:rsidR="00764F7B" w:rsidTr="0008709A">
        <w:trPr>
          <w:trHeight w:val="450"/>
          <w:jc w:val="center"/>
        </w:trPr>
        <w:tc>
          <w:tcPr>
            <w:tcW w:w="1618" w:type="dxa"/>
            <w:gridSpan w:val="2"/>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2044" w:type="dxa"/>
            <w:vMerge/>
            <w:tcBorders>
              <w:top w:val="nil"/>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r>
      <w:tr w:rsidR="00764F7B" w:rsidTr="0008709A">
        <w:trPr>
          <w:trHeight w:val="450"/>
          <w:jc w:val="center"/>
        </w:trPr>
        <w:tc>
          <w:tcPr>
            <w:tcW w:w="36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039"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190"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276"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275"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59"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764F7B" w:rsidTr="0008709A">
        <w:trPr>
          <w:trHeight w:val="450"/>
          <w:jc w:val="center"/>
        </w:trPr>
        <w:tc>
          <w:tcPr>
            <w:tcW w:w="36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1,730.74</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1,182.24</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548.49</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204</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公共安全支出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1,537.70</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989.20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548.49</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20404</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检察</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1,537.70</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989.20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548.49</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2040401</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 xml:space="preserve">  行政运行</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978.20</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978.20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2040402</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 xml:space="preserve">  一般行政管理事务</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548.49</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548.49</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2040410</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 xml:space="preserve">  检察监督</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11.00</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11.00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208</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社会保障和就业支出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88.22</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88.22</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20805</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行政事业单位养老支出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84.83</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84.83</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2080505</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 xml:space="preserve">  机关事业单位基本养老保险缴费支出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84.83</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84.83</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20899</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其他社会保障和就业支出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3.39</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3.39</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2089999</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 xml:space="preserve">  其他社会保障和就业支出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3.39</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3.39</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210</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卫生健康支出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31.29</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31.29</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21011</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行政事业单位医疗</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31.29</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31.29</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2101101</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 xml:space="preserve">  行政单位医疗</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28.85</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28.85</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2101103</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 xml:space="preserve">  公务员医疗补助</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2.43</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2.43</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kern w:val="0"/>
                <w:sz w:val="24"/>
                <w:szCs w:val="24"/>
              </w:rPr>
            </w:pPr>
            <w:r>
              <w:rPr>
                <w:rFonts w:ascii="宋体" w:eastAsia="宋体" w:hAnsi="宋体" w:cs="宋体" w:hint="eastAsia"/>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221</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住房保障支出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73.53</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73.53</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22102</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住房改革支出</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73.53</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73.53</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0.00</w:t>
            </w:r>
          </w:p>
        </w:tc>
      </w:tr>
      <w:tr w:rsidR="00764F7B" w:rsidTr="0008709A">
        <w:trPr>
          <w:trHeight w:val="450"/>
          <w:jc w:val="center"/>
        </w:trPr>
        <w:tc>
          <w:tcPr>
            <w:tcW w:w="16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2210201</w:t>
            </w:r>
          </w:p>
        </w:tc>
        <w:tc>
          <w:tcPr>
            <w:tcW w:w="2044" w:type="dxa"/>
            <w:tcBorders>
              <w:top w:val="nil"/>
              <w:left w:val="nil"/>
              <w:bottom w:val="single" w:sz="4" w:space="0" w:color="auto"/>
              <w:right w:val="single" w:sz="4" w:space="0" w:color="auto"/>
            </w:tcBorders>
            <w:shd w:val="clear" w:color="000000" w:fill="FFFFFF"/>
            <w:noWrap/>
            <w:vAlign w:val="center"/>
          </w:tcPr>
          <w:p w:rsidR="00764F7B" w:rsidRDefault="0008709A">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住房公积金</w:t>
            </w:r>
          </w:p>
        </w:tc>
        <w:tc>
          <w:tcPr>
            <w:tcW w:w="103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73.53</w:t>
            </w:r>
          </w:p>
        </w:tc>
        <w:tc>
          <w:tcPr>
            <w:tcW w:w="1190"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73.53</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276"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275"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c>
          <w:tcPr>
            <w:tcW w:w="1559" w:type="dxa"/>
            <w:tcBorders>
              <w:top w:val="nil"/>
              <w:left w:val="nil"/>
              <w:bottom w:val="single" w:sz="4" w:space="0" w:color="auto"/>
              <w:right w:val="single" w:sz="4" w:space="0" w:color="auto"/>
            </w:tcBorders>
            <w:shd w:val="clear" w:color="auto" w:fill="auto"/>
            <w:noWrap/>
            <w:vAlign w:val="center"/>
          </w:tcPr>
          <w:p w:rsidR="00764F7B" w:rsidRDefault="0008709A">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r w:rsidR="00764F7B" w:rsidTr="0008709A">
        <w:trPr>
          <w:trHeight w:val="630"/>
          <w:jc w:val="center"/>
        </w:trPr>
        <w:tc>
          <w:tcPr>
            <w:tcW w:w="11277" w:type="dxa"/>
            <w:gridSpan w:val="9"/>
            <w:tcBorders>
              <w:top w:val="nil"/>
              <w:left w:val="nil"/>
              <w:bottom w:val="nil"/>
              <w:right w:val="nil"/>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764F7B" w:rsidRDefault="00764F7B">
      <w:pPr>
        <w:widowControl/>
        <w:rPr>
          <w:rFonts w:ascii="Times New Roman" w:eastAsia="方正小标宋_GBK" w:hAnsi="Times New Roman" w:cs="Times New Roman"/>
          <w:kern w:val="0"/>
          <w:sz w:val="36"/>
          <w:szCs w:val="36"/>
        </w:rPr>
      </w:pPr>
      <w:bookmarkStart w:id="0" w:name="RANGE!A1:I22"/>
      <w:bookmarkStart w:id="1" w:name="RANGE!A1:F16"/>
      <w:bookmarkEnd w:id="0"/>
    </w:p>
    <w:p w:rsidR="00764F7B" w:rsidRDefault="00764F7B">
      <w:pPr>
        <w:widowControl/>
        <w:rPr>
          <w:rFonts w:ascii="Times New Roman" w:eastAsia="方正小标宋_GBK" w:hAnsi="Times New Roman" w:cs="Times New Roman"/>
          <w:kern w:val="0"/>
          <w:sz w:val="36"/>
          <w:szCs w:val="36"/>
        </w:rPr>
      </w:pPr>
    </w:p>
    <w:p w:rsidR="00764F7B" w:rsidRDefault="00764F7B">
      <w:pPr>
        <w:widowControl/>
        <w:rPr>
          <w:rFonts w:ascii="Times New Roman" w:eastAsia="方正小标宋_GBK" w:hAnsi="Times New Roman" w:cs="Times New Roman"/>
          <w:kern w:val="0"/>
          <w:sz w:val="36"/>
          <w:szCs w:val="36"/>
        </w:rPr>
      </w:pPr>
    </w:p>
    <w:p w:rsidR="0008709A" w:rsidRDefault="0008709A" w:rsidP="0008709A">
      <w:pPr>
        <w:rPr>
          <w:rFonts w:ascii="黑体" w:eastAsia="黑体" w:hAnsi="宋体" w:cs="黑体"/>
          <w:color w:val="000000"/>
          <w:kern w:val="0"/>
          <w:sz w:val="30"/>
          <w:szCs w:val="30"/>
        </w:rPr>
        <w:sectPr w:rsidR="0008709A" w:rsidSect="0008709A">
          <w:pgSz w:w="11906" w:h="16838"/>
          <w:pgMar w:top="567" w:right="567" w:bottom="851" w:left="567" w:header="851" w:footer="992" w:gutter="0"/>
          <w:cols w:space="0"/>
          <w:docGrid w:type="lines" w:linePitch="312"/>
        </w:sectPr>
      </w:pPr>
    </w:p>
    <w:tbl>
      <w:tblPr>
        <w:tblW w:w="13623" w:type="dxa"/>
        <w:jc w:val="center"/>
        <w:tblInd w:w="93" w:type="dxa"/>
        <w:tblLayout w:type="fixed"/>
        <w:tblLook w:val="04A0"/>
      </w:tblPr>
      <w:tblGrid>
        <w:gridCol w:w="2709"/>
        <w:gridCol w:w="708"/>
        <w:gridCol w:w="197"/>
        <w:gridCol w:w="937"/>
        <w:gridCol w:w="203"/>
        <w:gridCol w:w="432"/>
        <w:gridCol w:w="2484"/>
        <w:gridCol w:w="601"/>
        <w:gridCol w:w="108"/>
        <w:gridCol w:w="806"/>
        <w:gridCol w:w="469"/>
        <w:gridCol w:w="664"/>
        <w:gridCol w:w="612"/>
        <w:gridCol w:w="1418"/>
        <w:gridCol w:w="17"/>
        <w:gridCol w:w="1258"/>
      </w:tblGrid>
      <w:tr w:rsidR="00764F7B" w:rsidTr="00655A94">
        <w:trPr>
          <w:trHeight w:val="375"/>
          <w:jc w:val="center"/>
        </w:trPr>
        <w:tc>
          <w:tcPr>
            <w:tcW w:w="13623" w:type="dxa"/>
            <w:gridSpan w:val="16"/>
            <w:tcBorders>
              <w:top w:val="nil"/>
              <w:left w:val="nil"/>
              <w:bottom w:val="nil"/>
              <w:right w:val="single" w:sz="4" w:space="0" w:color="808080"/>
            </w:tcBorders>
            <w:shd w:val="clear" w:color="auto" w:fill="FFFFFF"/>
            <w:noWrap/>
          </w:tcPr>
          <w:p w:rsidR="00764F7B" w:rsidRDefault="0008709A">
            <w:pPr>
              <w:jc w:val="center"/>
              <w:rPr>
                <w:rFonts w:ascii="宋体" w:eastAsia="宋体" w:hAnsi="宋体" w:cs="宋体"/>
                <w:color w:val="000000"/>
                <w:sz w:val="18"/>
                <w:szCs w:val="18"/>
              </w:rPr>
            </w:pPr>
            <w:r>
              <w:rPr>
                <w:rFonts w:ascii="黑体" w:eastAsia="黑体" w:hAnsi="宋体" w:cs="黑体" w:hint="eastAsia"/>
                <w:color w:val="000000"/>
                <w:kern w:val="0"/>
                <w:sz w:val="30"/>
                <w:szCs w:val="30"/>
              </w:rPr>
              <w:lastRenderedPageBreak/>
              <w:t>财政拨款收入支出决算总表</w:t>
            </w:r>
          </w:p>
        </w:tc>
      </w:tr>
      <w:tr w:rsidR="0008709A" w:rsidTr="00655A94">
        <w:trPr>
          <w:trHeight w:val="300"/>
          <w:jc w:val="center"/>
        </w:trPr>
        <w:tc>
          <w:tcPr>
            <w:tcW w:w="3614" w:type="dxa"/>
            <w:gridSpan w:val="3"/>
            <w:tcBorders>
              <w:top w:val="nil"/>
              <w:left w:val="nil"/>
              <w:bottom w:val="nil"/>
              <w:right w:val="nil"/>
            </w:tcBorders>
            <w:shd w:val="clear" w:color="auto" w:fill="FFFFFF"/>
            <w:noWrap/>
            <w:vAlign w:val="center"/>
          </w:tcPr>
          <w:p w:rsidR="0008709A" w:rsidRDefault="0008709A">
            <w:pPr>
              <w:jc w:val="left"/>
              <w:rPr>
                <w:rFonts w:ascii="宋体" w:eastAsia="宋体" w:hAnsi="宋体" w:cs="宋体"/>
                <w:color w:val="000000"/>
                <w:sz w:val="18"/>
                <w:szCs w:val="18"/>
              </w:rPr>
            </w:pPr>
          </w:p>
        </w:tc>
        <w:tc>
          <w:tcPr>
            <w:tcW w:w="1140" w:type="dxa"/>
            <w:gridSpan w:val="2"/>
            <w:tcBorders>
              <w:top w:val="nil"/>
              <w:left w:val="nil"/>
              <w:bottom w:val="nil"/>
              <w:right w:val="nil"/>
            </w:tcBorders>
            <w:shd w:val="clear" w:color="auto" w:fill="FFFFFF"/>
            <w:noWrap/>
            <w:vAlign w:val="center"/>
          </w:tcPr>
          <w:p w:rsidR="0008709A" w:rsidRDefault="0008709A">
            <w:pPr>
              <w:jc w:val="left"/>
              <w:rPr>
                <w:rFonts w:ascii="宋体" w:eastAsia="宋体" w:hAnsi="宋体" w:cs="宋体"/>
                <w:color w:val="000000"/>
                <w:sz w:val="18"/>
                <w:szCs w:val="18"/>
              </w:rPr>
            </w:pPr>
          </w:p>
        </w:tc>
        <w:tc>
          <w:tcPr>
            <w:tcW w:w="432" w:type="dxa"/>
            <w:tcBorders>
              <w:top w:val="nil"/>
              <w:left w:val="nil"/>
              <w:bottom w:val="nil"/>
              <w:right w:val="nil"/>
            </w:tcBorders>
            <w:shd w:val="clear" w:color="auto" w:fill="FFFFFF"/>
            <w:noWrap/>
            <w:vAlign w:val="center"/>
          </w:tcPr>
          <w:p w:rsidR="0008709A" w:rsidRDefault="0008709A">
            <w:pPr>
              <w:jc w:val="left"/>
              <w:rPr>
                <w:rFonts w:ascii="宋体" w:eastAsia="宋体" w:hAnsi="宋体" w:cs="宋体"/>
                <w:color w:val="000000"/>
                <w:sz w:val="18"/>
                <w:szCs w:val="18"/>
              </w:rPr>
            </w:pPr>
          </w:p>
        </w:tc>
        <w:tc>
          <w:tcPr>
            <w:tcW w:w="3085" w:type="dxa"/>
            <w:gridSpan w:val="2"/>
            <w:tcBorders>
              <w:top w:val="nil"/>
              <w:left w:val="nil"/>
              <w:bottom w:val="nil"/>
              <w:right w:val="nil"/>
            </w:tcBorders>
            <w:shd w:val="clear" w:color="auto" w:fill="FFFFFF"/>
            <w:noWrap/>
            <w:vAlign w:val="center"/>
          </w:tcPr>
          <w:p w:rsidR="0008709A" w:rsidRDefault="0008709A">
            <w:pPr>
              <w:jc w:val="left"/>
              <w:rPr>
                <w:rFonts w:ascii="宋体" w:eastAsia="宋体" w:hAnsi="宋体" w:cs="宋体"/>
                <w:color w:val="000000"/>
                <w:sz w:val="18"/>
                <w:szCs w:val="18"/>
              </w:rPr>
            </w:pPr>
          </w:p>
        </w:tc>
        <w:tc>
          <w:tcPr>
            <w:tcW w:w="914" w:type="dxa"/>
            <w:gridSpan w:val="2"/>
            <w:tcBorders>
              <w:top w:val="nil"/>
              <w:left w:val="nil"/>
              <w:bottom w:val="nil"/>
              <w:right w:val="nil"/>
            </w:tcBorders>
            <w:shd w:val="clear" w:color="auto" w:fill="FFFFFF"/>
            <w:noWrap/>
            <w:vAlign w:val="center"/>
          </w:tcPr>
          <w:p w:rsidR="0008709A" w:rsidRDefault="0008709A">
            <w:pPr>
              <w:jc w:val="left"/>
              <w:rPr>
                <w:rFonts w:ascii="宋体" w:eastAsia="宋体" w:hAnsi="宋体" w:cs="宋体"/>
                <w:color w:val="000000"/>
                <w:sz w:val="18"/>
                <w:szCs w:val="18"/>
              </w:rPr>
            </w:pPr>
          </w:p>
        </w:tc>
        <w:tc>
          <w:tcPr>
            <w:tcW w:w="3180" w:type="dxa"/>
            <w:gridSpan w:val="5"/>
            <w:tcBorders>
              <w:top w:val="nil"/>
              <w:left w:val="nil"/>
              <w:bottom w:val="nil"/>
              <w:right w:val="nil"/>
            </w:tcBorders>
            <w:shd w:val="clear" w:color="auto" w:fill="FFFFFF"/>
            <w:noWrap/>
            <w:vAlign w:val="center"/>
          </w:tcPr>
          <w:p w:rsidR="0008709A" w:rsidRDefault="0008709A">
            <w:pPr>
              <w:jc w:val="left"/>
              <w:rPr>
                <w:rFonts w:ascii="宋体" w:eastAsia="宋体" w:hAnsi="宋体" w:cs="宋体"/>
                <w:color w:val="000000"/>
                <w:sz w:val="18"/>
                <w:szCs w:val="18"/>
              </w:rPr>
            </w:pPr>
          </w:p>
        </w:tc>
        <w:tc>
          <w:tcPr>
            <w:tcW w:w="1258" w:type="dxa"/>
            <w:tcBorders>
              <w:top w:val="nil"/>
              <w:left w:val="nil"/>
              <w:bottom w:val="nil"/>
              <w:right w:val="single" w:sz="4" w:space="0" w:color="808080"/>
            </w:tcBorders>
            <w:shd w:val="clear" w:color="auto" w:fill="FFFFFF"/>
            <w:noWrap/>
            <w:vAlign w:val="center"/>
          </w:tcPr>
          <w:p w:rsidR="0008709A" w:rsidRDefault="0008709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公开04表</w:t>
            </w:r>
          </w:p>
        </w:tc>
      </w:tr>
      <w:tr w:rsidR="00655A94" w:rsidTr="00655A94">
        <w:trPr>
          <w:trHeight w:val="300"/>
          <w:jc w:val="center"/>
        </w:trPr>
        <w:tc>
          <w:tcPr>
            <w:tcW w:w="4551" w:type="dxa"/>
            <w:gridSpan w:val="4"/>
            <w:tcBorders>
              <w:top w:val="nil"/>
              <w:left w:val="nil"/>
              <w:bottom w:val="single" w:sz="4" w:space="0" w:color="808080"/>
              <w:right w:val="nil"/>
            </w:tcBorders>
            <w:shd w:val="clear" w:color="auto" w:fill="FFFFFF"/>
            <w:noWrap/>
            <w:vAlign w:val="center"/>
          </w:tcPr>
          <w:p w:rsidR="00655A94" w:rsidRDefault="00655A94">
            <w:pPr>
              <w:jc w:val="left"/>
              <w:rPr>
                <w:rFonts w:ascii="宋体" w:eastAsia="宋体" w:hAnsi="宋体" w:cs="宋体"/>
                <w:color w:val="000000"/>
                <w:sz w:val="18"/>
                <w:szCs w:val="18"/>
              </w:rPr>
            </w:pPr>
            <w:r>
              <w:rPr>
                <w:rFonts w:ascii="宋体" w:eastAsia="宋体" w:hAnsi="宋体" w:cs="宋体" w:hint="eastAsia"/>
                <w:color w:val="000000"/>
                <w:kern w:val="0"/>
                <w:sz w:val="22"/>
              </w:rPr>
              <w:t>部门：邵阳市大</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区人民检察院</w:t>
            </w:r>
          </w:p>
        </w:tc>
        <w:tc>
          <w:tcPr>
            <w:tcW w:w="3720" w:type="dxa"/>
            <w:gridSpan w:val="4"/>
            <w:tcBorders>
              <w:top w:val="nil"/>
              <w:left w:val="nil"/>
              <w:bottom w:val="single" w:sz="4" w:space="0" w:color="808080"/>
              <w:right w:val="nil"/>
            </w:tcBorders>
            <w:shd w:val="clear" w:color="auto" w:fill="FFFFFF"/>
            <w:noWrap/>
            <w:vAlign w:val="center"/>
          </w:tcPr>
          <w:p w:rsidR="00655A94" w:rsidRDefault="00655A94">
            <w:pPr>
              <w:jc w:val="left"/>
              <w:rPr>
                <w:rFonts w:ascii="宋体" w:eastAsia="宋体" w:hAnsi="宋体" w:cs="宋体"/>
                <w:color w:val="000000"/>
                <w:sz w:val="18"/>
                <w:szCs w:val="18"/>
              </w:rPr>
            </w:pPr>
          </w:p>
        </w:tc>
        <w:tc>
          <w:tcPr>
            <w:tcW w:w="2047" w:type="dxa"/>
            <w:gridSpan w:val="4"/>
            <w:tcBorders>
              <w:top w:val="nil"/>
              <w:left w:val="nil"/>
              <w:bottom w:val="single" w:sz="4" w:space="0" w:color="808080"/>
              <w:right w:val="nil"/>
            </w:tcBorders>
            <w:shd w:val="clear" w:color="auto" w:fill="FFFFFF"/>
            <w:noWrap/>
            <w:vAlign w:val="center"/>
          </w:tcPr>
          <w:p w:rsidR="00655A94" w:rsidRDefault="00655A94">
            <w:pPr>
              <w:jc w:val="left"/>
              <w:rPr>
                <w:rFonts w:ascii="宋体" w:eastAsia="宋体" w:hAnsi="宋体" w:cs="宋体"/>
                <w:color w:val="000000"/>
                <w:sz w:val="18"/>
                <w:szCs w:val="18"/>
              </w:rPr>
            </w:pPr>
            <w:r>
              <w:rPr>
                <w:rFonts w:ascii="宋体" w:eastAsia="宋体" w:hAnsi="宋体" w:cs="宋体" w:hint="eastAsia"/>
                <w:color w:val="000000"/>
                <w:kern w:val="0"/>
                <w:sz w:val="22"/>
              </w:rPr>
              <w:t>2021年度</w:t>
            </w:r>
          </w:p>
        </w:tc>
        <w:tc>
          <w:tcPr>
            <w:tcW w:w="3305" w:type="dxa"/>
            <w:gridSpan w:val="4"/>
            <w:tcBorders>
              <w:top w:val="nil"/>
              <w:left w:val="nil"/>
              <w:bottom w:val="single" w:sz="4" w:space="0" w:color="808080"/>
              <w:right w:val="single" w:sz="4" w:space="0" w:color="808080"/>
            </w:tcBorders>
            <w:shd w:val="clear" w:color="auto" w:fill="FFFFFF"/>
            <w:vAlign w:val="center"/>
          </w:tcPr>
          <w:p w:rsidR="00655A94" w:rsidRDefault="00655A9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764F7B" w:rsidTr="00655A94">
        <w:trPr>
          <w:trHeight w:val="300"/>
          <w:jc w:val="center"/>
        </w:trPr>
        <w:tc>
          <w:tcPr>
            <w:tcW w:w="4551" w:type="dxa"/>
            <w:gridSpan w:val="4"/>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收     入</w:t>
            </w:r>
          </w:p>
        </w:tc>
        <w:tc>
          <w:tcPr>
            <w:tcW w:w="9072" w:type="dxa"/>
            <w:gridSpan w:val="1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     出</w:t>
            </w:r>
          </w:p>
        </w:tc>
      </w:tr>
      <w:tr w:rsidR="0008709A" w:rsidTr="00655A94">
        <w:trPr>
          <w:trHeight w:val="312"/>
          <w:jc w:val="center"/>
        </w:trPr>
        <w:tc>
          <w:tcPr>
            <w:tcW w:w="2709" w:type="dxa"/>
            <w:vMerge w:val="restart"/>
            <w:tcBorders>
              <w:top w:val="nil"/>
              <w:left w:val="single" w:sz="4" w:space="0" w:color="000000"/>
              <w:bottom w:val="single" w:sz="4" w:space="0" w:color="000000"/>
              <w:right w:val="single" w:sz="4" w:space="0" w:color="000000"/>
            </w:tcBorders>
            <w:shd w:val="clear" w:color="auto" w:fill="C0C0C0"/>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708"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134" w:type="dxa"/>
            <w:gridSpan w:val="2"/>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金额</w:t>
            </w:r>
          </w:p>
        </w:tc>
        <w:tc>
          <w:tcPr>
            <w:tcW w:w="3119" w:type="dxa"/>
            <w:gridSpan w:val="3"/>
            <w:vMerge w:val="restart"/>
            <w:tcBorders>
              <w:top w:val="nil"/>
              <w:left w:val="nil"/>
              <w:bottom w:val="single" w:sz="4" w:space="0" w:color="000000"/>
              <w:right w:val="single" w:sz="4" w:space="0" w:color="000000"/>
            </w:tcBorders>
            <w:shd w:val="clear" w:color="auto" w:fill="C0C0C0"/>
            <w:vAlign w:val="bottom"/>
          </w:tcPr>
          <w:p w:rsidR="00764F7B" w:rsidRDefault="0008709A">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709" w:type="dxa"/>
            <w:gridSpan w:val="2"/>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275" w:type="dxa"/>
            <w:gridSpan w:val="2"/>
            <w:vMerge w:val="restart"/>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1276" w:type="dxa"/>
            <w:gridSpan w:val="2"/>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一般公共预算财政拨款</w:t>
            </w:r>
          </w:p>
        </w:tc>
        <w:tc>
          <w:tcPr>
            <w:tcW w:w="1418"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政府性基金预算财政拨款</w:t>
            </w:r>
          </w:p>
        </w:tc>
        <w:tc>
          <w:tcPr>
            <w:tcW w:w="1275" w:type="dxa"/>
            <w:gridSpan w:val="2"/>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国有资本经营预算财政拨款</w:t>
            </w:r>
          </w:p>
        </w:tc>
      </w:tr>
      <w:tr w:rsidR="0008709A" w:rsidTr="00655A94">
        <w:trPr>
          <w:trHeight w:val="600"/>
          <w:jc w:val="center"/>
        </w:trPr>
        <w:tc>
          <w:tcPr>
            <w:tcW w:w="2709" w:type="dxa"/>
            <w:vMerge/>
            <w:tcBorders>
              <w:top w:val="nil"/>
              <w:left w:val="single" w:sz="4" w:space="0" w:color="000000"/>
              <w:bottom w:val="single" w:sz="4" w:space="0" w:color="000000"/>
              <w:right w:val="single" w:sz="4" w:space="0" w:color="000000"/>
            </w:tcBorders>
            <w:shd w:val="clear" w:color="auto" w:fill="C0C0C0"/>
            <w:vAlign w:val="center"/>
          </w:tcPr>
          <w:p w:rsidR="00764F7B" w:rsidRDefault="00764F7B">
            <w:pPr>
              <w:rPr>
                <w:rFonts w:ascii="宋体" w:eastAsia="宋体" w:hAnsi="宋体" w:cs="宋体"/>
                <w:color w:val="000000"/>
                <w:sz w:val="20"/>
                <w:szCs w:val="20"/>
              </w:rPr>
            </w:pPr>
          </w:p>
        </w:tc>
        <w:tc>
          <w:tcPr>
            <w:tcW w:w="708"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1134" w:type="dxa"/>
            <w:gridSpan w:val="2"/>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3119" w:type="dxa"/>
            <w:gridSpan w:val="3"/>
            <w:vMerge/>
            <w:tcBorders>
              <w:top w:val="nil"/>
              <w:left w:val="nil"/>
              <w:bottom w:val="single" w:sz="4" w:space="0" w:color="000000"/>
              <w:right w:val="single" w:sz="4" w:space="0" w:color="000000"/>
            </w:tcBorders>
            <w:shd w:val="clear" w:color="auto" w:fill="C0C0C0"/>
            <w:vAlign w:val="bottom"/>
          </w:tcPr>
          <w:p w:rsidR="00764F7B" w:rsidRDefault="00764F7B">
            <w:pPr>
              <w:rPr>
                <w:rFonts w:ascii="宋体" w:eastAsia="宋体" w:hAnsi="宋体" w:cs="宋体"/>
                <w:color w:val="000000"/>
                <w:sz w:val="20"/>
                <w:szCs w:val="20"/>
              </w:rPr>
            </w:pPr>
          </w:p>
        </w:tc>
        <w:tc>
          <w:tcPr>
            <w:tcW w:w="709" w:type="dxa"/>
            <w:gridSpan w:val="2"/>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1275" w:type="dxa"/>
            <w:gridSpan w:val="2"/>
            <w:vMerge/>
            <w:tcBorders>
              <w:top w:val="nil"/>
              <w:left w:val="nil"/>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color w:val="000000"/>
                <w:sz w:val="20"/>
                <w:szCs w:val="20"/>
              </w:rPr>
            </w:pPr>
          </w:p>
        </w:tc>
        <w:tc>
          <w:tcPr>
            <w:tcW w:w="1276" w:type="dxa"/>
            <w:gridSpan w:val="2"/>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1418"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1275" w:type="dxa"/>
            <w:gridSpan w:val="2"/>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color w:val="000000"/>
                <w:sz w:val="20"/>
                <w:szCs w:val="20"/>
              </w:rPr>
            </w:pPr>
          </w:p>
        </w:tc>
        <w:tc>
          <w:tcPr>
            <w:tcW w:w="1134"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3119" w:type="dxa"/>
            <w:gridSpan w:val="3"/>
            <w:tcBorders>
              <w:top w:val="nil"/>
              <w:left w:val="nil"/>
              <w:bottom w:val="single" w:sz="4" w:space="0" w:color="000000"/>
              <w:right w:val="single" w:sz="4" w:space="0" w:color="000000"/>
            </w:tcBorders>
            <w:shd w:val="clear" w:color="auto" w:fill="C0C0C0"/>
            <w:noWrap/>
            <w:vAlign w:val="bottom"/>
          </w:tcPr>
          <w:p w:rsidR="00764F7B" w:rsidRDefault="0008709A">
            <w:pPr>
              <w:widowControl/>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color w:val="000000"/>
                <w:sz w:val="20"/>
                <w:szCs w:val="20"/>
              </w:rPr>
            </w:pPr>
          </w:p>
        </w:tc>
        <w:tc>
          <w:tcPr>
            <w:tcW w:w="12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276"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41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2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一、一般公共预算财政拨款</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1,459.95</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一、一般公共服务支出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二、政府性基金预算财政拨款</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二、外交支出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三、国有资本经营财政拨款</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三、国防支出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四、公共安全支出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1,446.79</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1,446.79</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五、教育支出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六、科学技术支出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七、文化旅游体育与传媒支出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八、社会保障和就业支出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88.22</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88.22</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九、卫生健康支出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31.29</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31.29</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十、节能环保支出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十一、城乡社区支出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十二、农林水支出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十三、交通运输支出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十四、资源勘探工业信息等支出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十五、商业服务业等支出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十六、金融支出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十七、援助其他地区支出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十八、自然资源海洋气象等支出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十九、住房保障支出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73.53</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73.53</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二十、粮油物资储备支出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二十一、国有资本经营预算支出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二十二、灾害防治及应急管理支出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二十三、其他支出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b/>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二十四、债务还本支出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二十五、债务付息支出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二十六、抗</w:t>
            </w:r>
            <w:proofErr w:type="gramStart"/>
            <w:r>
              <w:rPr>
                <w:rFonts w:ascii="宋体" w:eastAsia="宋体" w:hAnsi="宋体" w:cs="宋体" w:hint="eastAsia"/>
                <w:color w:val="000000"/>
                <w:kern w:val="0"/>
                <w:sz w:val="20"/>
                <w:szCs w:val="20"/>
              </w:rPr>
              <w:t>疫</w:t>
            </w:r>
            <w:proofErr w:type="gramEnd"/>
            <w:r>
              <w:rPr>
                <w:rFonts w:ascii="宋体" w:eastAsia="宋体" w:hAnsi="宋体" w:cs="宋体" w:hint="eastAsia"/>
                <w:color w:val="000000"/>
                <w:kern w:val="0"/>
                <w:sz w:val="20"/>
                <w:szCs w:val="20"/>
              </w:rPr>
              <w:t>特别国债安排的支出</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本年收入合计</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1,459.95</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本年支出合计</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1,639.83</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1,639.83</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年初财政拨款结转和结余</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275.00</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年末财政拨款结转和结余</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95.12</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95.12</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一般公共预算财政拨款</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275.00</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政府性基金预算财政拨款</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国有资本经营预算财政拨款</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r>
      <w:tr w:rsidR="0008709A" w:rsidTr="00655A94">
        <w:trPr>
          <w:trHeight w:val="300"/>
          <w:jc w:val="center"/>
        </w:trPr>
        <w:tc>
          <w:tcPr>
            <w:tcW w:w="2709"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总计</w:t>
            </w:r>
          </w:p>
        </w:tc>
        <w:tc>
          <w:tcPr>
            <w:tcW w:w="708"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1134"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1,734.95</w:t>
            </w:r>
          </w:p>
        </w:tc>
        <w:tc>
          <w:tcPr>
            <w:tcW w:w="3119" w:type="dxa"/>
            <w:gridSpan w:val="3"/>
            <w:tcBorders>
              <w:top w:val="nil"/>
              <w:left w:val="nil"/>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总计</w:t>
            </w:r>
          </w:p>
        </w:tc>
        <w:tc>
          <w:tcPr>
            <w:tcW w:w="709"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1,734.95</w:t>
            </w:r>
          </w:p>
        </w:tc>
        <w:tc>
          <w:tcPr>
            <w:tcW w:w="1276"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1,734.95</w:t>
            </w:r>
          </w:p>
        </w:tc>
        <w:tc>
          <w:tcPr>
            <w:tcW w:w="1418"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275" w:type="dxa"/>
            <w:gridSpan w:val="2"/>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655A94">
        <w:trPr>
          <w:trHeight w:val="300"/>
          <w:jc w:val="center"/>
        </w:trPr>
        <w:tc>
          <w:tcPr>
            <w:tcW w:w="12348" w:type="dxa"/>
            <w:gridSpan w:val="14"/>
            <w:tcBorders>
              <w:top w:val="nil"/>
              <w:left w:val="nil"/>
              <w:bottom w:val="nil"/>
              <w:right w:val="nil"/>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注：本表反映部门本年度一般公共预算财政拨款、政府性基金预算财政拨款和国有资本经营预算财政拨款的总收支和年末结转结余情况。</w:t>
            </w:r>
          </w:p>
        </w:tc>
        <w:tc>
          <w:tcPr>
            <w:tcW w:w="1275" w:type="dxa"/>
            <w:gridSpan w:val="2"/>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20"/>
                <w:szCs w:val="20"/>
              </w:rPr>
            </w:pPr>
          </w:p>
        </w:tc>
      </w:tr>
    </w:tbl>
    <w:p w:rsidR="00764F7B" w:rsidRDefault="00764F7B">
      <w:pPr>
        <w:widowControl/>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tbl>
      <w:tblPr>
        <w:tblW w:w="14614" w:type="dxa"/>
        <w:jc w:val="center"/>
        <w:tblInd w:w="93" w:type="dxa"/>
        <w:tblLayout w:type="fixed"/>
        <w:tblLook w:val="04A0"/>
      </w:tblPr>
      <w:tblGrid>
        <w:gridCol w:w="3296"/>
        <w:gridCol w:w="329"/>
        <w:gridCol w:w="329"/>
        <w:gridCol w:w="3922"/>
        <w:gridCol w:w="2246"/>
        <w:gridCol w:w="2246"/>
        <w:gridCol w:w="2246"/>
      </w:tblGrid>
      <w:tr w:rsidR="00764F7B" w:rsidTr="008C44FA">
        <w:trPr>
          <w:trHeight w:val="375"/>
          <w:jc w:val="center"/>
        </w:trPr>
        <w:tc>
          <w:tcPr>
            <w:tcW w:w="14614" w:type="dxa"/>
            <w:gridSpan w:val="7"/>
            <w:tcBorders>
              <w:top w:val="nil"/>
              <w:left w:val="nil"/>
              <w:bottom w:val="nil"/>
              <w:right w:val="single" w:sz="4" w:space="0" w:color="808080"/>
            </w:tcBorders>
            <w:shd w:val="clear" w:color="auto" w:fill="FFFFFF"/>
            <w:noWrap/>
            <w:vAlign w:val="center"/>
          </w:tcPr>
          <w:p w:rsidR="00764F7B" w:rsidRDefault="0008709A">
            <w:pPr>
              <w:ind w:firstLineChars="1400" w:firstLine="4200"/>
              <w:rPr>
                <w:rFonts w:ascii="宋体" w:eastAsia="宋体" w:hAnsi="宋体" w:cs="宋体"/>
                <w:color w:val="000000"/>
                <w:sz w:val="18"/>
                <w:szCs w:val="18"/>
              </w:rPr>
            </w:pPr>
            <w:r>
              <w:rPr>
                <w:rFonts w:ascii="黑体" w:eastAsia="黑体" w:hAnsi="宋体" w:cs="黑体" w:hint="eastAsia"/>
                <w:color w:val="000000"/>
                <w:kern w:val="0"/>
                <w:sz w:val="30"/>
                <w:szCs w:val="30"/>
              </w:rPr>
              <w:lastRenderedPageBreak/>
              <w:t>一般公共预算财政拨款支出决算表</w:t>
            </w:r>
          </w:p>
        </w:tc>
      </w:tr>
      <w:tr w:rsidR="00764F7B" w:rsidTr="008C44FA">
        <w:trPr>
          <w:trHeight w:val="300"/>
          <w:jc w:val="center"/>
        </w:trPr>
        <w:tc>
          <w:tcPr>
            <w:tcW w:w="3296"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329"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329"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3922"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2246"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2246" w:type="dxa"/>
            <w:tcBorders>
              <w:top w:val="nil"/>
              <w:left w:val="nil"/>
              <w:bottom w:val="nil"/>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2246" w:type="dxa"/>
            <w:tcBorders>
              <w:top w:val="nil"/>
              <w:left w:val="nil"/>
              <w:bottom w:val="nil"/>
              <w:right w:val="single" w:sz="4" w:space="0" w:color="808080"/>
            </w:tcBorders>
            <w:shd w:val="clear" w:color="auto" w:fill="FFFFFF"/>
            <w:noWrap/>
            <w:vAlign w:val="center"/>
          </w:tcPr>
          <w:p w:rsidR="00764F7B" w:rsidRDefault="0008709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公开05表</w:t>
            </w:r>
          </w:p>
        </w:tc>
      </w:tr>
      <w:tr w:rsidR="00764F7B" w:rsidTr="008C44FA">
        <w:trPr>
          <w:trHeight w:val="300"/>
          <w:jc w:val="center"/>
        </w:trPr>
        <w:tc>
          <w:tcPr>
            <w:tcW w:w="3296" w:type="dxa"/>
            <w:tcBorders>
              <w:top w:val="nil"/>
              <w:left w:val="nil"/>
              <w:bottom w:val="single" w:sz="4" w:space="0" w:color="808080"/>
              <w:right w:val="nil"/>
            </w:tcBorders>
            <w:shd w:val="clear" w:color="auto" w:fill="FFFFFF"/>
            <w:noWrap/>
            <w:vAlign w:val="center"/>
          </w:tcPr>
          <w:p w:rsidR="00764F7B" w:rsidRDefault="0008709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部门：邵阳市大</w:t>
            </w:r>
            <w:proofErr w:type="gramStart"/>
            <w:r>
              <w:rPr>
                <w:rFonts w:ascii="宋体" w:eastAsia="宋体" w:hAnsi="宋体" w:cs="宋体" w:hint="eastAsia"/>
                <w:color w:val="000000"/>
                <w:kern w:val="0"/>
                <w:sz w:val="22"/>
              </w:rPr>
              <w:t>祥</w:t>
            </w:r>
            <w:proofErr w:type="gramEnd"/>
            <w:r>
              <w:rPr>
                <w:rFonts w:ascii="宋体" w:eastAsia="宋体" w:hAnsi="宋体" w:cs="宋体" w:hint="eastAsia"/>
                <w:color w:val="000000"/>
                <w:kern w:val="0"/>
                <w:sz w:val="22"/>
              </w:rPr>
              <w:t>区人民检察院</w:t>
            </w:r>
          </w:p>
        </w:tc>
        <w:tc>
          <w:tcPr>
            <w:tcW w:w="329" w:type="dxa"/>
            <w:tcBorders>
              <w:top w:val="nil"/>
              <w:left w:val="nil"/>
              <w:bottom w:val="single" w:sz="4" w:space="0" w:color="808080"/>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329" w:type="dxa"/>
            <w:tcBorders>
              <w:top w:val="nil"/>
              <w:left w:val="nil"/>
              <w:bottom w:val="single" w:sz="4" w:space="0" w:color="808080"/>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3922" w:type="dxa"/>
            <w:tcBorders>
              <w:top w:val="nil"/>
              <w:left w:val="nil"/>
              <w:bottom w:val="single" w:sz="4" w:space="0" w:color="808080"/>
              <w:right w:val="nil"/>
            </w:tcBorders>
            <w:shd w:val="clear" w:color="auto" w:fill="FFFFFF"/>
            <w:noWrap/>
            <w:vAlign w:val="center"/>
          </w:tcPr>
          <w:p w:rsidR="00764F7B" w:rsidRDefault="000870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2021年度</w:t>
            </w:r>
          </w:p>
        </w:tc>
        <w:tc>
          <w:tcPr>
            <w:tcW w:w="2246" w:type="dxa"/>
            <w:tcBorders>
              <w:top w:val="nil"/>
              <w:left w:val="nil"/>
              <w:bottom w:val="single" w:sz="4" w:space="0" w:color="808080"/>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2246" w:type="dxa"/>
            <w:tcBorders>
              <w:top w:val="nil"/>
              <w:left w:val="nil"/>
              <w:bottom w:val="single" w:sz="4" w:space="0" w:color="808080"/>
              <w:right w:val="nil"/>
            </w:tcBorders>
            <w:shd w:val="clear" w:color="auto" w:fill="FFFFFF"/>
            <w:noWrap/>
            <w:vAlign w:val="center"/>
          </w:tcPr>
          <w:p w:rsidR="00764F7B" w:rsidRDefault="00764F7B">
            <w:pPr>
              <w:jc w:val="left"/>
              <w:rPr>
                <w:rFonts w:ascii="宋体" w:eastAsia="宋体" w:hAnsi="宋体" w:cs="宋体"/>
                <w:color w:val="000000"/>
                <w:sz w:val="18"/>
                <w:szCs w:val="18"/>
              </w:rPr>
            </w:pPr>
          </w:p>
        </w:tc>
        <w:tc>
          <w:tcPr>
            <w:tcW w:w="2246" w:type="dxa"/>
            <w:tcBorders>
              <w:top w:val="nil"/>
              <w:left w:val="nil"/>
              <w:bottom w:val="single" w:sz="4" w:space="0" w:color="808080"/>
              <w:right w:val="single" w:sz="4" w:space="0" w:color="808080"/>
            </w:tcBorders>
            <w:shd w:val="clear" w:color="auto" w:fill="FFFFFF"/>
            <w:noWrap/>
            <w:vAlign w:val="center"/>
          </w:tcPr>
          <w:p w:rsidR="00764F7B" w:rsidRDefault="0008709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764F7B" w:rsidTr="008C44FA">
        <w:trPr>
          <w:trHeight w:val="300"/>
          <w:jc w:val="center"/>
        </w:trPr>
        <w:tc>
          <w:tcPr>
            <w:tcW w:w="7876" w:type="dxa"/>
            <w:gridSpan w:val="4"/>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w:t>
            </w:r>
          </w:p>
        </w:tc>
        <w:tc>
          <w:tcPr>
            <w:tcW w:w="6738" w:type="dxa"/>
            <w:gridSpan w:val="3"/>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本年支出</w:t>
            </w:r>
          </w:p>
        </w:tc>
      </w:tr>
      <w:tr w:rsidR="00764F7B" w:rsidTr="008C44FA">
        <w:trPr>
          <w:trHeight w:val="312"/>
          <w:jc w:val="center"/>
        </w:trPr>
        <w:tc>
          <w:tcPr>
            <w:tcW w:w="3954"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功能分类科目编码</w:t>
            </w:r>
          </w:p>
        </w:tc>
        <w:tc>
          <w:tcPr>
            <w:tcW w:w="3922" w:type="dxa"/>
            <w:vMerge w:val="restart"/>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2246"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小计</w:t>
            </w:r>
          </w:p>
        </w:tc>
        <w:tc>
          <w:tcPr>
            <w:tcW w:w="2246"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基本支出</w:t>
            </w:r>
          </w:p>
        </w:tc>
        <w:tc>
          <w:tcPr>
            <w:tcW w:w="2246"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项目支出</w:t>
            </w:r>
          </w:p>
        </w:tc>
      </w:tr>
      <w:tr w:rsidR="00764F7B" w:rsidTr="008C44FA">
        <w:trPr>
          <w:trHeight w:val="312"/>
          <w:jc w:val="center"/>
        </w:trPr>
        <w:tc>
          <w:tcPr>
            <w:tcW w:w="3954" w:type="dxa"/>
            <w:gridSpan w:val="3"/>
            <w:vMerge/>
            <w:tcBorders>
              <w:top w:val="nil"/>
              <w:left w:val="single" w:sz="4" w:space="0" w:color="000000"/>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3922" w:type="dxa"/>
            <w:vMerge/>
            <w:tcBorders>
              <w:top w:val="nil"/>
              <w:left w:val="nil"/>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color w:val="000000"/>
                <w:sz w:val="20"/>
                <w:szCs w:val="20"/>
              </w:rPr>
            </w:pPr>
          </w:p>
        </w:tc>
        <w:tc>
          <w:tcPr>
            <w:tcW w:w="2246"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2246"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2246"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r>
      <w:tr w:rsidR="00764F7B" w:rsidTr="008C44FA">
        <w:trPr>
          <w:trHeight w:val="312"/>
          <w:jc w:val="center"/>
        </w:trPr>
        <w:tc>
          <w:tcPr>
            <w:tcW w:w="3954" w:type="dxa"/>
            <w:gridSpan w:val="3"/>
            <w:vMerge/>
            <w:tcBorders>
              <w:top w:val="nil"/>
              <w:left w:val="single" w:sz="4" w:space="0" w:color="000000"/>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3922" w:type="dxa"/>
            <w:vMerge/>
            <w:tcBorders>
              <w:top w:val="nil"/>
              <w:left w:val="nil"/>
              <w:bottom w:val="single" w:sz="4" w:space="0" w:color="000000"/>
              <w:right w:val="single" w:sz="4" w:space="0" w:color="000000"/>
            </w:tcBorders>
            <w:shd w:val="clear" w:color="auto" w:fill="C0C0C0"/>
            <w:noWrap/>
            <w:vAlign w:val="center"/>
          </w:tcPr>
          <w:p w:rsidR="00764F7B" w:rsidRDefault="00764F7B">
            <w:pPr>
              <w:jc w:val="center"/>
              <w:rPr>
                <w:rFonts w:ascii="宋体" w:eastAsia="宋体" w:hAnsi="宋体" w:cs="宋体"/>
                <w:color w:val="000000"/>
                <w:sz w:val="20"/>
                <w:szCs w:val="20"/>
              </w:rPr>
            </w:pPr>
          </w:p>
        </w:tc>
        <w:tc>
          <w:tcPr>
            <w:tcW w:w="2246"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2246"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2246"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r>
      <w:tr w:rsidR="00764F7B" w:rsidTr="008C44FA">
        <w:trPr>
          <w:trHeight w:val="300"/>
          <w:jc w:val="center"/>
        </w:trPr>
        <w:tc>
          <w:tcPr>
            <w:tcW w:w="7876" w:type="dxa"/>
            <w:gridSpan w:val="4"/>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栏次</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764F7B" w:rsidTr="008C44FA">
        <w:trPr>
          <w:trHeight w:val="300"/>
          <w:jc w:val="center"/>
        </w:trPr>
        <w:tc>
          <w:tcPr>
            <w:tcW w:w="7876" w:type="dxa"/>
            <w:gridSpan w:val="4"/>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1,639.83</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1,091.34</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548.49</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204</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公共安全支出</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1,446.79</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898.30</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548.49</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20404</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检察</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1,446.79</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898.30</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548.49</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2040401</w:t>
            </w:r>
          </w:p>
        </w:tc>
        <w:tc>
          <w:tcPr>
            <w:tcW w:w="3922" w:type="dxa"/>
            <w:tcBorders>
              <w:top w:val="nil"/>
              <w:left w:val="nil"/>
              <w:bottom w:val="single" w:sz="4" w:space="0" w:color="000000"/>
              <w:right w:val="single" w:sz="4" w:space="0" w:color="000000"/>
            </w:tcBorders>
            <w:shd w:val="clear" w:color="auto" w:fill="CC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行政运行</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887.30</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887.30</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2040402</w:t>
            </w:r>
          </w:p>
        </w:tc>
        <w:tc>
          <w:tcPr>
            <w:tcW w:w="3922" w:type="dxa"/>
            <w:tcBorders>
              <w:top w:val="nil"/>
              <w:left w:val="nil"/>
              <w:bottom w:val="single" w:sz="4" w:space="0" w:color="000000"/>
              <w:right w:val="single" w:sz="4" w:space="0" w:color="000000"/>
            </w:tcBorders>
            <w:shd w:val="clear" w:color="auto" w:fill="CC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一般行政管理事务</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548.49</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548.49</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2040410</w:t>
            </w:r>
          </w:p>
        </w:tc>
        <w:tc>
          <w:tcPr>
            <w:tcW w:w="3922" w:type="dxa"/>
            <w:tcBorders>
              <w:top w:val="nil"/>
              <w:left w:val="nil"/>
              <w:bottom w:val="single" w:sz="4" w:space="0" w:color="000000"/>
              <w:right w:val="single" w:sz="4" w:space="0" w:color="000000"/>
            </w:tcBorders>
            <w:shd w:val="clear" w:color="auto" w:fill="CC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检察监督</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11.00</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11.00</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208</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社会保障和就业支出</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88.22</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88.22</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20805</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行政事业单位养老支出</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84.83</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84.83</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2080505</w:t>
            </w:r>
          </w:p>
        </w:tc>
        <w:tc>
          <w:tcPr>
            <w:tcW w:w="3922" w:type="dxa"/>
            <w:tcBorders>
              <w:top w:val="nil"/>
              <w:left w:val="nil"/>
              <w:bottom w:val="single" w:sz="4" w:space="0" w:color="000000"/>
              <w:right w:val="single" w:sz="4" w:space="0" w:color="000000"/>
            </w:tcBorders>
            <w:shd w:val="clear" w:color="auto" w:fill="CC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机关事业单位基本养老保险缴费支出</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84.83</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84.83</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20899</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其他社会保障和就业支出</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3.39</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3.39</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2089999</w:t>
            </w:r>
          </w:p>
        </w:tc>
        <w:tc>
          <w:tcPr>
            <w:tcW w:w="3922" w:type="dxa"/>
            <w:tcBorders>
              <w:top w:val="nil"/>
              <w:left w:val="nil"/>
              <w:bottom w:val="single" w:sz="4" w:space="0" w:color="000000"/>
              <w:right w:val="single" w:sz="4" w:space="0" w:color="000000"/>
            </w:tcBorders>
            <w:shd w:val="clear" w:color="auto" w:fill="CC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其他社会保障和就业支出</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3.39</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3.39</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210</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卫生健康支出</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31.29</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31.29</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21011</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行政事业单位医疗</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31.29</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31.29</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2101101</w:t>
            </w:r>
          </w:p>
        </w:tc>
        <w:tc>
          <w:tcPr>
            <w:tcW w:w="3922" w:type="dxa"/>
            <w:tcBorders>
              <w:top w:val="nil"/>
              <w:left w:val="nil"/>
              <w:bottom w:val="single" w:sz="4" w:space="0" w:color="000000"/>
              <w:right w:val="single" w:sz="4" w:space="0" w:color="000000"/>
            </w:tcBorders>
            <w:shd w:val="clear" w:color="auto" w:fill="CC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行政单位医疗</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28.85</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28.85</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2101103</w:t>
            </w:r>
          </w:p>
        </w:tc>
        <w:tc>
          <w:tcPr>
            <w:tcW w:w="3922" w:type="dxa"/>
            <w:tcBorders>
              <w:top w:val="nil"/>
              <w:left w:val="nil"/>
              <w:bottom w:val="single" w:sz="4" w:space="0" w:color="000000"/>
              <w:right w:val="single" w:sz="4" w:space="0" w:color="000000"/>
            </w:tcBorders>
            <w:shd w:val="clear" w:color="auto" w:fill="CC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2.43</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2.43</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221</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住房保障支出</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73.53</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73.53</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22102</w:t>
            </w:r>
          </w:p>
        </w:tc>
        <w:tc>
          <w:tcPr>
            <w:tcW w:w="3922"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住房改革支出</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73.53</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73.53</w:t>
            </w:r>
          </w:p>
        </w:tc>
        <w:tc>
          <w:tcPr>
            <w:tcW w:w="2246"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0.00</w:t>
            </w:r>
          </w:p>
        </w:tc>
      </w:tr>
      <w:tr w:rsidR="00764F7B" w:rsidTr="008C44FA">
        <w:trPr>
          <w:trHeight w:val="300"/>
          <w:jc w:val="center"/>
        </w:trPr>
        <w:tc>
          <w:tcPr>
            <w:tcW w:w="3954" w:type="dxa"/>
            <w:gridSpan w:val="3"/>
            <w:tcBorders>
              <w:top w:val="nil"/>
              <w:left w:val="single" w:sz="4" w:space="0" w:color="000000"/>
              <w:bottom w:val="single" w:sz="4" w:space="0" w:color="000000"/>
              <w:right w:val="single" w:sz="4" w:space="0" w:color="000000"/>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2210201</w:t>
            </w:r>
          </w:p>
        </w:tc>
        <w:tc>
          <w:tcPr>
            <w:tcW w:w="3922" w:type="dxa"/>
            <w:tcBorders>
              <w:top w:val="nil"/>
              <w:left w:val="nil"/>
              <w:bottom w:val="single" w:sz="4" w:space="0" w:color="000000"/>
              <w:right w:val="single" w:sz="4" w:space="0" w:color="000000"/>
            </w:tcBorders>
            <w:shd w:val="clear" w:color="auto" w:fill="CC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73.53</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73.53</w:t>
            </w:r>
          </w:p>
        </w:tc>
        <w:tc>
          <w:tcPr>
            <w:tcW w:w="2246"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14614" w:type="dxa"/>
            <w:gridSpan w:val="7"/>
            <w:tcBorders>
              <w:top w:val="nil"/>
              <w:left w:val="nil"/>
              <w:bottom w:val="nil"/>
              <w:right w:val="nil"/>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注：本表反映部门本年度一般公共预算财政拨款支出情况。</w:t>
            </w:r>
          </w:p>
        </w:tc>
      </w:tr>
    </w:tbl>
    <w:p w:rsidR="00655A94" w:rsidRDefault="00655A94">
      <w:pPr>
        <w:jc w:val="center"/>
        <w:rPr>
          <w:rFonts w:ascii="黑体" w:eastAsia="黑体" w:hAnsi="宋体" w:cs="黑体"/>
          <w:color w:val="000000"/>
          <w:kern w:val="0"/>
          <w:sz w:val="30"/>
          <w:szCs w:val="30"/>
        </w:rPr>
        <w:sectPr w:rsidR="00655A94" w:rsidSect="0008709A">
          <w:pgSz w:w="16838" w:h="11906" w:orient="landscape"/>
          <w:pgMar w:top="567" w:right="567" w:bottom="567" w:left="851" w:header="851" w:footer="992" w:gutter="0"/>
          <w:cols w:space="0"/>
          <w:docGrid w:type="lines" w:linePitch="312"/>
        </w:sectPr>
      </w:pPr>
    </w:p>
    <w:tbl>
      <w:tblPr>
        <w:tblW w:w="15071" w:type="dxa"/>
        <w:jc w:val="center"/>
        <w:tblInd w:w="93" w:type="dxa"/>
        <w:tblLayout w:type="fixed"/>
        <w:tblLook w:val="04A0"/>
      </w:tblPr>
      <w:tblGrid>
        <w:gridCol w:w="733"/>
        <w:gridCol w:w="2955"/>
        <w:gridCol w:w="1290"/>
        <w:gridCol w:w="733"/>
        <w:gridCol w:w="1824"/>
        <w:gridCol w:w="486"/>
        <w:gridCol w:w="1300"/>
        <w:gridCol w:w="1025"/>
        <w:gridCol w:w="957"/>
        <w:gridCol w:w="1818"/>
        <w:gridCol w:w="1950"/>
      </w:tblGrid>
      <w:tr w:rsidR="00764F7B" w:rsidTr="008C44FA">
        <w:trPr>
          <w:trHeight w:val="375"/>
          <w:jc w:val="center"/>
        </w:trPr>
        <w:tc>
          <w:tcPr>
            <w:tcW w:w="15071" w:type="dxa"/>
            <w:gridSpan w:val="11"/>
            <w:tcBorders>
              <w:top w:val="nil"/>
              <w:left w:val="nil"/>
              <w:bottom w:val="nil"/>
              <w:right w:val="single" w:sz="4" w:space="0" w:color="808080"/>
            </w:tcBorders>
            <w:shd w:val="clear" w:color="auto" w:fill="FFFFFF"/>
            <w:noWrap/>
            <w:vAlign w:val="center"/>
          </w:tcPr>
          <w:p w:rsidR="00764F7B" w:rsidRDefault="0008709A">
            <w:pPr>
              <w:jc w:val="center"/>
              <w:rPr>
                <w:rFonts w:ascii="宋体" w:eastAsia="宋体" w:hAnsi="宋体" w:cs="宋体"/>
                <w:color w:val="000000"/>
                <w:sz w:val="18"/>
                <w:szCs w:val="18"/>
              </w:rPr>
            </w:pPr>
            <w:r>
              <w:rPr>
                <w:rFonts w:ascii="黑体" w:eastAsia="黑体" w:hAnsi="宋体" w:cs="黑体" w:hint="eastAsia"/>
                <w:color w:val="000000"/>
                <w:kern w:val="0"/>
                <w:sz w:val="30"/>
                <w:szCs w:val="30"/>
              </w:rPr>
              <w:lastRenderedPageBreak/>
              <w:t>一般公共预算财政拨款基本支出决算明细表</w:t>
            </w:r>
          </w:p>
        </w:tc>
      </w:tr>
      <w:tr w:rsidR="00764F7B" w:rsidTr="008C44FA">
        <w:trPr>
          <w:trHeight w:val="300"/>
          <w:jc w:val="center"/>
        </w:trPr>
        <w:tc>
          <w:tcPr>
            <w:tcW w:w="15071" w:type="dxa"/>
            <w:gridSpan w:val="11"/>
            <w:tcBorders>
              <w:top w:val="nil"/>
              <w:left w:val="nil"/>
              <w:bottom w:val="nil"/>
              <w:right w:val="single" w:sz="4" w:space="0" w:color="808080"/>
            </w:tcBorders>
            <w:shd w:val="clear" w:color="auto" w:fill="FFFFFF"/>
            <w:noWrap/>
            <w:vAlign w:val="center"/>
          </w:tcPr>
          <w:p w:rsidR="00764F7B" w:rsidRDefault="0008709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公开06表</w:t>
            </w:r>
          </w:p>
        </w:tc>
      </w:tr>
      <w:tr w:rsidR="008C44FA" w:rsidTr="008C44FA">
        <w:trPr>
          <w:trHeight w:val="300"/>
          <w:jc w:val="center"/>
        </w:trPr>
        <w:tc>
          <w:tcPr>
            <w:tcW w:w="7535" w:type="dxa"/>
            <w:gridSpan w:val="5"/>
            <w:tcBorders>
              <w:top w:val="nil"/>
              <w:left w:val="nil"/>
              <w:bottom w:val="single" w:sz="4" w:space="0" w:color="808080"/>
              <w:right w:val="single" w:sz="4" w:space="0" w:color="808080"/>
            </w:tcBorders>
            <w:shd w:val="clear" w:color="auto" w:fill="FFFFFF"/>
            <w:noWrap/>
            <w:vAlign w:val="center"/>
          </w:tcPr>
          <w:p w:rsidR="008C44FA" w:rsidRDefault="008C44FA" w:rsidP="00655A9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0"/>
                <w:szCs w:val="20"/>
              </w:rPr>
              <w:t>部门：邵阳市大</w:t>
            </w:r>
            <w:proofErr w:type="gramStart"/>
            <w:r>
              <w:rPr>
                <w:rFonts w:ascii="宋体" w:eastAsia="宋体" w:hAnsi="宋体" w:cs="宋体" w:hint="eastAsia"/>
                <w:color w:val="000000"/>
                <w:kern w:val="0"/>
                <w:sz w:val="20"/>
                <w:szCs w:val="20"/>
              </w:rPr>
              <w:t>祥</w:t>
            </w:r>
            <w:proofErr w:type="gramEnd"/>
            <w:r>
              <w:rPr>
                <w:rFonts w:ascii="宋体" w:eastAsia="宋体" w:hAnsi="宋体" w:cs="宋体" w:hint="eastAsia"/>
                <w:color w:val="000000"/>
                <w:kern w:val="0"/>
                <w:sz w:val="20"/>
                <w:szCs w:val="20"/>
              </w:rPr>
              <w:t>区人民检察院</w:t>
            </w:r>
          </w:p>
        </w:tc>
        <w:tc>
          <w:tcPr>
            <w:tcW w:w="3768" w:type="dxa"/>
            <w:gridSpan w:val="4"/>
            <w:tcBorders>
              <w:top w:val="nil"/>
              <w:left w:val="nil"/>
              <w:bottom w:val="single" w:sz="4" w:space="0" w:color="808080"/>
              <w:right w:val="single" w:sz="4" w:space="0" w:color="808080"/>
            </w:tcBorders>
            <w:shd w:val="clear" w:color="auto" w:fill="FFFFFF"/>
            <w:vAlign w:val="center"/>
          </w:tcPr>
          <w:p w:rsidR="008C44FA" w:rsidRDefault="008C44FA" w:rsidP="008C44F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2021年度</w:t>
            </w:r>
            <w:r>
              <w:rPr>
                <w:rFonts w:ascii="宋体" w:eastAsia="宋体" w:hAnsi="宋体" w:cs="宋体"/>
                <w:color w:val="000000"/>
                <w:sz w:val="22"/>
              </w:rPr>
              <w:t xml:space="preserve"> </w:t>
            </w:r>
          </w:p>
        </w:tc>
        <w:tc>
          <w:tcPr>
            <w:tcW w:w="3768" w:type="dxa"/>
            <w:gridSpan w:val="2"/>
            <w:tcBorders>
              <w:top w:val="nil"/>
              <w:left w:val="nil"/>
              <w:bottom w:val="single" w:sz="4" w:space="0" w:color="808080"/>
              <w:right w:val="single" w:sz="4" w:space="0" w:color="808080"/>
            </w:tcBorders>
            <w:shd w:val="clear" w:color="auto" w:fill="FFFFFF"/>
            <w:vAlign w:val="center"/>
          </w:tcPr>
          <w:p w:rsidR="008C44FA" w:rsidRDefault="008C44FA" w:rsidP="00655A9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金额单位：万元</w:t>
            </w:r>
          </w:p>
        </w:tc>
      </w:tr>
      <w:tr w:rsidR="00764F7B" w:rsidTr="008C44FA">
        <w:trPr>
          <w:trHeight w:val="300"/>
          <w:jc w:val="center"/>
        </w:trPr>
        <w:tc>
          <w:tcPr>
            <w:tcW w:w="4978" w:type="dxa"/>
            <w:gridSpan w:val="3"/>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w:t>
            </w:r>
          </w:p>
        </w:tc>
        <w:tc>
          <w:tcPr>
            <w:tcW w:w="10093" w:type="dxa"/>
            <w:gridSpan w:val="8"/>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w:t>
            </w:r>
          </w:p>
        </w:tc>
      </w:tr>
      <w:tr w:rsidR="00764F7B" w:rsidTr="008C44FA">
        <w:trPr>
          <w:trHeight w:val="312"/>
          <w:jc w:val="center"/>
        </w:trPr>
        <w:tc>
          <w:tcPr>
            <w:tcW w:w="733" w:type="dxa"/>
            <w:vMerge w:val="restart"/>
            <w:tcBorders>
              <w:top w:val="nil"/>
              <w:left w:val="single" w:sz="4" w:space="0" w:color="000000"/>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科目编码</w:t>
            </w:r>
          </w:p>
        </w:tc>
        <w:tc>
          <w:tcPr>
            <w:tcW w:w="2955"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290"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733"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科目编码</w:t>
            </w:r>
          </w:p>
        </w:tc>
        <w:tc>
          <w:tcPr>
            <w:tcW w:w="2310" w:type="dxa"/>
            <w:gridSpan w:val="2"/>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300"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c>
          <w:tcPr>
            <w:tcW w:w="1025"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科目编码</w:t>
            </w:r>
          </w:p>
        </w:tc>
        <w:tc>
          <w:tcPr>
            <w:tcW w:w="2775" w:type="dxa"/>
            <w:gridSpan w:val="2"/>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科目名称</w:t>
            </w:r>
          </w:p>
        </w:tc>
        <w:tc>
          <w:tcPr>
            <w:tcW w:w="1950" w:type="dxa"/>
            <w:vMerge w:val="restart"/>
            <w:tcBorders>
              <w:top w:val="nil"/>
              <w:left w:val="nil"/>
              <w:bottom w:val="single" w:sz="4" w:space="0" w:color="000000"/>
              <w:right w:val="single" w:sz="4" w:space="0" w:color="000000"/>
            </w:tcBorders>
            <w:shd w:val="clear" w:color="auto" w:fill="C0C0C0"/>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决算数</w:t>
            </w:r>
          </w:p>
        </w:tc>
      </w:tr>
      <w:tr w:rsidR="00764F7B" w:rsidTr="008C44FA">
        <w:trPr>
          <w:trHeight w:val="312"/>
          <w:jc w:val="center"/>
        </w:trPr>
        <w:tc>
          <w:tcPr>
            <w:tcW w:w="733" w:type="dxa"/>
            <w:vMerge/>
            <w:tcBorders>
              <w:top w:val="nil"/>
              <w:left w:val="single" w:sz="4" w:space="0" w:color="000000"/>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2955"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1290"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733"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2310" w:type="dxa"/>
            <w:gridSpan w:val="2"/>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1300"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1025"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2775" w:type="dxa"/>
            <w:gridSpan w:val="2"/>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c>
          <w:tcPr>
            <w:tcW w:w="1950" w:type="dxa"/>
            <w:vMerge/>
            <w:tcBorders>
              <w:top w:val="nil"/>
              <w:left w:val="nil"/>
              <w:bottom w:val="single" w:sz="4" w:space="0" w:color="000000"/>
              <w:right w:val="single" w:sz="4" w:space="0" w:color="000000"/>
            </w:tcBorders>
            <w:shd w:val="clear" w:color="auto" w:fill="C0C0C0"/>
            <w:vAlign w:val="center"/>
          </w:tcPr>
          <w:p w:rsidR="00764F7B" w:rsidRDefault="00764F7B">
            <w:pPr>
              <w:jc w:val="center"/>
              <w:rPr>
                <w:rFonts w:ascii="宋体" w:eastAsia="宋体" w:hAnsi="宋体" w:cs="宋体"/>
                <w:color w:val="000000"/>
                <w:sz w:val="20"/>
                <w:szCs w:val="20"/>
              </w:rPr>
            </w:pP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652.87</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422.85</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188.76</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36.07</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153.15</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0.27</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98.42</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0.14</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5.84</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0.14</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58.06</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26.77</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7.57</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31.29</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3.39</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11.89</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73.53</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33.75</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19.50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15.48</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30217</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1.49</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2.88</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0.04</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93.68</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17.94</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30309</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14.56</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30311</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代缴社会保险费</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34.23</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15.44</w:t>
            </w: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0.00</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r>
      <w:tr w:rsidR="00764F7B" w:rsidTr="008C44FA">
        <w:trPr>
          <w:trHeight w:val="300"/>
          <w:jc w:val="center"/>
        </w:trPr>
        <w:tc>
          <w:tcPr>
            <w:tcW w:w="733" w:type="dxa"/>
            <w:tcBorders>
              <w:top w:val="nil"/>
              <w:left w:val="single" w:sz="4" w:space="0" w:color="000000"/>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2955" w:type="dxa"/>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c>
          <w:tcPr>
            <w:tcW w:w="733" w:type="dxa"/>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2310" w:type="dxa"/>
            <w:gridSpan w:val="2"/>
            <w:tcBorders>
              <w:top w:val="nil"/>
              <w:left w:val="nil"/>
              <w:bottom w:val="single" w:sz="4" w:space="0" w:color="000000"/>
              <w:right w:val="single" w:sz="4" w:space="0" w:color="000000"/>
            </w:tcBorders>
            <w:shd w:val="clear" w:color="auto" w:fill="C0C0C0"/>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130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73.68</w:t>
            </w:r>
          </w:p>
        </w:tc>
        <w:tc>
          <w:tcPr>
            <w:tcW w:w="1025" w:type="dxa"/>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2775" w:type="dxa"/>
            <w:gridSpan w:val="2"/>
            <w:tcBorders>
              <w:top w:val="nil"/>
              <w:left w:val="nil"/>
              <w:bottom w:val="single" w:sz="4" w:space="0" w:color="000000"/>
              <w:right w:val="single" w:sz="4" w:space="0" w:color="000000"/>
            </w:tcBorders>
            <w:shd w:val="clear" w:color="auto" w:fill="C0C0C0"/>
            <w:noWrap/>
            <w:vAlign w:val="center"/>
          </w:tcPr>
          <w:p w:rsidR="00764F7B" w:rsidRDefault="00764F7B">
            <w:pPr>
              <w:jc w:val="left"/>
              <w:rPr>
                <w:rFonts w:ascii="宋体" w:eastAsia="宋体" w:hAnsi="宋体" w:cs="宋体"/>
                <w:color w:val="000000"/>
                <w:sz w:val="20"/>
                <w:szCs w:val="20"/>
              </w:rPr>
            </w:pP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764F7B">
            <w:pPr>
              <w:jc w:val="right"/>
              <w:rPr>
                <w:rFonts w:ascii="宋体" w:eastAsia="宋体" w:hAnsi="宋体" w:cs="宋体"/>
                <w:color w:val="000000"/>
                <w:sz w:val="20"/>
                <w:szCs w:val="20"/>
              </w:rPr>
            </w:pPr>
          </w:p>
        </w:tc>
      </w:tr>
      <w:tr w:rsidR="00764F7B" w:rsidTr="008C44FA">
        <w:trPr>
          <w:trHeight w:val="300"/>
          <w:jc w:val="center"/>
        </w:trPr>
        <w:tc>
          <w:tcPr>
            <w:tcW w:w="3688" w:type="dxa"/>
            <w:gridSpan w:val="2"/>
            <w:tcBorders>
              <w:top w:val="nil"/>
              <w:left w:val="single" w:sz="4" w:space="0" w:color="000000"/>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129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668.35</w:t>
            </w:r>
          </w:p>
        </w:tc>
        <w:tc>
          <w:tcPr>
            <w:tcW w:w="8143" w:type="dxa"/>
            <w:gridSpan w:val="7"/>
            <w:tcBorders>
              <w:top w:val="nil"/>
              <w:left w:val="nil"/>
              <w:bottom w:val="single" w:sz="4" w:space="0" w:color="000000"/>
              <w:right w:val="single" w:sz="4" w:space="0" w:color="000000"/>
            </w:tcBorders>
            <w:shd w:val="clear" w:color="auto" w:fill="C0C0C0"/>
            <w:noWrap/>
            <w:vAlign w:val="center"/>
          </w:tcPr>
          <w:p w:rsidR="00764F7B" w:rsidRDefault="000870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1950" w:type="dxa"/>
            <w:tcBorders>
              <w:top w:val="nil"/>
              <w:left w:val="nil"/>
              <w:bottom w:val="single" w:sz="4" w:space="0" w:color="000000"/>
              <w:right w:val="single" w:sz="4" w:space="0" w:color="000000"/>
            </w:tcBorders>
            <w:shd w:val="clear" w:color="auto" w:fill="FFFFFF"/>
            <w:noWrap/>
            <w:vAlign w:val="center"/>
          </w:tcPr>
          <w:p w:rsidR="00764F7B" w:rsidRDefault="000870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422.99</w:t>
            </w:r>
          </w:p>
        </w:tc>
      </w:tr>
      <w:tr w:rsidR="00764F7B" w:rsidTr="008C44FA">
        <w:trPr>
          <w:trHeight w:val="300"/>
          <w:jc w:val="center"/>
        </w:trPr>
        <w:tc>
          <w:tcPr>
            <w:tcW w:w="15071" w:type="dxa"/>
            <w:gridSpan w:val="11"/>
            <w:tcBorders>
              <w:top w:val="nil"/>
              <w:left w:val="nil"/>
              <w:bottom w:val="nil"/>
              <w:right w:val="nil"/>
            </w:tcBorders>
            <w:shd w:val="clear" w:color="auto" w:fill="FFFFFF"/>
            <w:noWrap/>
            <w:vAlign w:val="center"/>
          </w:tcPr>
          <w:p w:rsidR="00764F7B" w:rsidRDefault="0008709A">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注：本表反映部门本年度一般公共预算财政拨款基本支出明细情况。</w:t>
            </w:r>
          </w:p>
        </w:tc>
      </w:tr>
    </w:tbl>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p w:rsidR="00764F7B" w:rsidRDefault="00764F7B">
      <w:pPr>
        <w:widowControl/>
        <w:rPr>
          <w:rFonts w:ascii="Times New Roman" w:eastAsia="方正小标宋_GBK" w:hAnsi="Times New Roman" w:cs="Times New Roman"/>
          <w:kern w:val="0"/>
          <w:sz w:val="36"/>
          <w:szCs w:val="36"/>
        </w:rPr>
      </w:pPr>
    </w:p>
    <w:p w:rsidR="00764F7B" w:rsidRDefault="00764F7B">
      <w:pPr>
        <w:widowControl/>
        <w:rPr>
          <w:rFonts w:ascii="Times New Roman" w:eastAsia="方正小标宋_GBK" w:hAnsi="Times New Roman" w:cs="Times New Roman"/>
          <w:kern w:val="0"/>
          <w:sz w:val="36"/>
          <w:szCs w:val="36"/>
        </w:rPr>
      </w:pPr>
    </w:p>
    <w:p w:rsidR="00764F7B" w:rsidRDefault="00764F7B">
      <w:pPr>
        <w:widowControl/>
        <w:jc w:val="center"/>
        <w:rPr>
          <w:rFonts w:ascii="Times New Roman" w:eastAsia="方正小标宋_GBK" w:hAnsi="Times New Roman" w:cs="Times New Roman"/>
          <w:kern w:val="0"/>
          <w:sz w:val="36"/>
          <w:szCs w:val="36"/>
        </w:rPr>
      </w:pPr>
    </w:p>
    <w:bookmarkEnd w:id="1"/>
    <w:p w:rsidR="00764F7B" w:rsidRDefault="00764F7B">
      <w:pPr>
        <w:widowControl/>
        <w:jc w:val="left"/>
        <w:rPr>
          <w:rFonts w:ascii="Times New Roman" w:eastAsia="仿宋_GB2312" w:hAnsi="Times New Roman" w:cs="Times New Roman"/>
          <w:bCs/>
          <w:kern w:val="0"/>
          <w:szCs w:val="21"/>
        </w:rPr>
      </w:pPr>
    </w:p>
    <w:p w:rsidR="008C44FA" w:rsidRDefault="008C44FA">
      <w:pPr>
        <w:widowControl/>
        <w:jc w:val="center"/>
        <w:rPr>
          <w:rFonts w:ascii="Times New Roman" w:eastAsia="方正小标宋_GBK" w:hAnsi="Times New Roman" w:cs="Times New Roman"/>
          <w:color w:val="000000"/>
          <w:kern w:val="0"/>
          <w:sz w:val="36"/>
          <w:szCs w:val="36"/>
        </w:rPr>
        <w:sectPr w:rsidR="008C44FA" w:rsidSect="0008709A">
          <w:pgSz w:w="16838" w:h="11906" w:orient="landscape"/>
          <w:pgMar w:top="567" w:right="567" w:bottom="567" w:left="851" w:header="851" w:footer="992" w:gutter="0"/>
          <w:cols w:space="0"/>
          <w:docGrid w:type="lines" w:linePitch="312"/>
        </w:sectPr>
      </w:pPr>
    </w:p>
    <w:p w:rsidR="00764F7B" w:rsidRDefault="0008709A">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764F7B" w:rsidRDefault="0008709A">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阳市大</w:t>
      </w:r>
      <w:proofErr w:type="gramStart"/>
      <w:r>
        <w:rPr>
          <w:rFonts w:ascii="Times New Roman" w:eastAsia="仿宋_GB2312" w:hAnsi="Times New Roman" w:cs="Times New Roman" w:hint="eastAsia"/>
          <w:color w:val="000000"/>
          <w:kern w:val="0"/>
          <w:szCs w:val="21"/>
        </w:rPr>
        <w:t>祥</w:t>
      </w:r>
      <w:proofErr w:type="gramEnd"/>
      <w:r>
        <w:rPr>
          <w:rFonts w:ascii="Times New Roman" w:eastAsia="仿宋_GB2312" w:hAnsi="Times New Roman" w:cs="Times New Roman" w:hint="eastAsia"/>
          <w:color w:val="000000"/>
          <w:kern w:val="0"/>
          <w:szCs w:val="21"/>
        </w:rPr>
        <w:t>区人民检察院</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764F7B" w:rsidRDefault="0008709A">
      <w:pPr>
        <w:widowControl/>
        <w:ind w:right="42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2021</w:t>
      </w:r>
      <w:r>
        <w:rPr>
          <w:rFonts w:ascii="Times New Roman" w:eastAsia="仿宋_GB2312" w:hAnsi="Times New Roman" w:cs="Times New Roman" w:hint="eastAsia"/>
          <w:color w:val="000000"/>
          <w:kern w:val="0"/>
          <w:szCs w:val="21"/>
        </w:rPr>
        <w:t>年度</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764F7B">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764F7B">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764F7B">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764F7B" w:rsidRDefault="00764F7B">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764F7B" w:rsidRDefault="00764F7B">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764F7B" w:rsidRDefault="00764F7B">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764F7B" w:rsidRDefault="00764F7B">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764F7B" w:rsidRDefault="00764F7B">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764F7B" w:rsidRDefault="00764F7B">
            <w:pPr>
              <w:widowControl/>
              <w:jc w:val="left"/>
              <w:rPr>
                <w:rFonts w:ascii="Times New Roman" w:eastAsia="仿宋_GB2312" w:hAnsi="Times New Roman" w:cs="Times New Roman"/>
                <w:kern w:val="0"/>
                <w:szCs w:val="21"/>
              </w:rPr>
            </w:pPr>
          </w:p>
        </w:tc>
      </w:tr>
      <w:tr w:rsidR="00764F7B">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764F7B">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25.00</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0.00</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18.00</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0.00</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18.00</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7.00</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19.49</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0.00</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18.00</w:t>
            </w:r>
          </w:p>
        </w:tc>
        <w:tc>
          <w:tcPr>
            <w:tcW w:w="1220" w:type="dxa"/>
            <w:tcBorders>
              <w:top w:val="nil"/>
              <w:left w:val="nil"/>
              <w:bottom w:val="single" w:sz="8" w:space="0" w:color="auto"/>
              <w:right w:val="single" w:sz="4"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0.00</w:t>
            </w:r>
          </w:p>
        </w:tc>
        <w:tc>
          <w:tcPr>
            <w:tcW w:w="1220" w:type="dxa"/>
            <w:tcBorders>
              <w:top w:val="nil"/>
              <w:left w:val="nil"/>
              <w:bottom w:val="single" w:sz="8" w:space="0" w:color="auto"/>
              <w:right w:val="nil"/>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18.00</w:t>
            </w:r>
          </w:p>
        </w:tc>
        <w:tc>
          <w:tcPr>
            <w:tcW w:w="1220" w:type="dxa"/>
            <w:tcBorders>
              <w:top w:val="nil"/>
              <w:left w:val="single" w:sz="4" w:space="0" w:color="auto"/>
              <w:bottom w:val="single" w:sz="8" w:space="0" w:color="auto"/>
              <w:right w:val="single" w:sz="8" w:space="0" w:color="auto"/>
            </w:tcBorders>
            <w:shd w:val="clear" w:color="auto" w:fill="auto"/>
            <w:vAlign w:val="center"/>
          </w:tcPr>
          <w:p w:rsidR="00764F7B" w:rsidRDefault="0008709A">
            <w:pPr>
              <w:widowControl/>
              <w:jc w:val="right"/>
              <w:textAlignment w:val="center"/>
              <w:rPr>
                <w:rFonts w:ascii="Times New Roman" w:eastAsia="仿宋_GB2312" w:hAnsi="Times New Roman" w:cs="Times New Roman"/>
                <w:kern w:val="0"/>
                <w:szCs w:val="21"/>
              </w:rPr>
            </w:pPr>
            <w:r>
              <w:rPr>
                <w:rFonts w:ascii="宋体" w:eastAsia="宋体" w:hAnsi="宋体" w:cs="宋体" w:hint="eastAsia"/>
                <w:color w:val="000000"/>
                <w:kern w:val="0"/>
                <w:sz w:val="20"/>
                <w:szCs w:val="20"/>
              </w:rPr>
              <w:t>1.49</w:t>
            </w:r>
          </w:p>
        </w:tc>
      </w:tr>
    </w:tbl>
    <w:p w:rsidR="00764F7B" w:rsidRDefault="0008709A">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764F7B" w:rsidRDefault="00764F7B">
      <w:pPr>
        <w:autoSpaceDE w:val="0"/>
        <w:autoSpaceDN w:val="0"/>
        <w:adjustRightInd w:val="0"/>
        <w:ind w:leftChars="150" w:left="315"/>
        <w:jc w:val="left"/>
        <w:rPr>
          <w:rFonts w:ascii="宋体" w:eastAsia="宋体" w:cs="宋体"/>
          <w:kern w:val="0"/>
          <w:sz w:val="24"/>
          <w:szCs w:val="24"/>
        </w:rPr>
      </w:pPr>
    </w:p>
    <w:p w:rsidR="00764F7B" w:rsidRDefault="0008709A">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764F7B" w:rsidRDefault="0008709A">
      <w:pPr>
        <w:widowControl/>
        <w:wordWrap w:val="0"/>
        <w:ind w:firstLineChars="200" w:firstLine="42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08</w:t>
      </w:r>
      <w:r>
        <w:rPr>
          <w:rFonts w:ascii="Times New Roman" w:eastAsia="仿宋_GB2312" w:hAnsi="Times New Roman" w:cs="Times New Roman" w:hint="eastAsia"/>
          <w:color w:val="000000"/>
          <w:kern w:val="0"/>
          <w:szCs w:val="21"/>
        </w:rPr>
        <w:t>表</w:t>
      </w:r>
    </w:p>
    <w:p w:rsidR="00764F7B" w:rsidRDefault="0008709A">
      <w:pPr>
        <w:widowControl/>
        <w:wordWrap w:val="0"/>
        <w:ind w:firstLineChars="200" w:firstLine="420"/>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：邵阳市大</w:t>
      </w:r>
      <w:proofErr w:type="gramStart"/>
      <w:r>
        <w:rPr>
          <w:rFonts w:ascii="Times New Roman" w:eastAsia="仿宋_GB2312" w:hAnsi="Times New Roman" w:cs="Times New Roman" w:hint="eastAsia"/>
          <w:color w:val="000000"/>
          <w:kern w:val="0"/>
          <w:szCs w:val="21"/>
        </w:rPr>
        <w:t>祥</w:t>
      </w:r>
      <w:proofErr w:type="gramEnd"/>
      <w:r>
        <w:rPr>
          <w:rFonts w:ascii="Times New Roman" w:eastAsia="仿宋_GB2312" w:hAnsi="Times New Roman" w:cs="Times New Roman" w:hint="eastAsia"/>
          <w:color w:val="000000"/>
          <w:kern w:val="0"/>
          <w:szCs w:val="21"/>
        </w:rPr>
        <w:t>区人民检察院</w:t>
      </w:r>
      <w:r>
        <w:rPr>
          <w:rFonts w:ascii="Times New Roman" w:eastAsia="仿宋_GB2312" w:hAnsi="Times New Roman" w:cs="Times New Roman" w:hint="eastAsia"/>
          <w:color w:val="000000"/>
          <w:kern w:val="0"/>
          <w:szCs w:val="21"/>
        </w:rPr>
        <w:t xml:space="preserve">                                      2021</w:t>
      </w:r>
      <w:r>
        <w:rPr>
          <w:rFonts w:ascii="Times New Roman" w:eastAsia="仿宋_GB2312" w:hAnsi="Times New Roman" w:cs="Times New Roman" w:hint="eastAsia"/>
          <w:color w:val="000000"/>
          <w:kern w:val="0"/>
          <w:szCs w:val="21"/>
        </w:rPr>
        <w:t>年度</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764F7B" w:rsidTr="008C44FA">
        <w:trPr>
          <w:trHeight w:val="454"/>
          <w:jc w:val="center"/>
        </w:trPr>
        <w:tc>
          <w:tcPr>
            <w:tcW w:w="2440" w:type="dxa"/>
            <w:gridSpan w:val="2"/>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764F7B" w:rsidTr="008C44FA">
        <w:trPr>
          <w:trHeight w:val="454"/>
          <w:jc w:val="center"/>
        </w:trPr>
        <w:tc>
          <w:tcPr>
            <w:tcW w:w="1120" w:type="dxa"/>
            <w:vMerge w:val="restart"/>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764F7B" w:rsidRDefault="00764F7B">
            <w:pPr>
              <w:widowControl/>
              <w:jc w:val="left"/>
              <w:rPr>
                <w:rFonts w:ascii="Times New Roman" w:eastAsia="仿宋_GB2312" w:hAnsi="Times New Roman" w:cs="Times New Roman"/>
                <w:b/>
                <w:kern w:val="0"/>
                <w:szCs w:val="21"/>
              </w:rPr>
            </w:pPr>
          </w:p>
        </w:tc>
        <w:tc>
          <w:tcPr>
            <w:tcW w:w="2000" w:type="dxa"/>
            <w:vMerge/>
            <w:vAlign w:val="center"/>
          </w:tcPr>
          <w:p w:rsidR="00764F7B" w:rsidRDefault="00764F7B">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764F7B" w:rsidRDefault="0008709A">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764F7B" w:rsidRDefault="00764F7B">
            <w:pPr>
              <w:widowControl/>
              <w:jc w:val="left"/>
              <w:rPr>
                <w:rFonts w:ascii="Times New Roman" w:eastAsia="仿宋_GB2312" w:hAnsi="Times New Roman" w:cs="Times New Roman"/>
                <w:b/>
                <w:kern w:val="0"/>
                <w:szCs w:val="21"/>
              </w:rPr>
            </w:pPr>
          </w:p>
        </w:tc>
      </w:tr>
      <w:tr w:rsidR="00764F7B" w:rsidTr="008C44FA">
        <w:trPr>
          <w:trHeight w:val="454"/>
          <w:jc w:val="center"/>
        </w:trPr>
        <w:tc>
          <w:tcPr>
            <w:tcW w:w="1120" w:type="dxa"/>
            <w:vMerge/>
            <w:vAlign w:val="center"/>
          </w:tcPr>
          <w:p w:rsidR="00764F7B" w:rsidRDefault="00764F7B">
            <w:pPr>
              <w:widowControl/>
              <w:jc w:val="left"/>
              <w:rPr>
                <w:rFonts w:ascii="Times New Roman" w:eastAsia="仿宋_GB2312" w:hAnsi="Times New Roman" w:cs="Times New Roman"/>
                <w:kern w:val="0"/>
                <w:szCs w:val="21"/>
              </w:rPr>
            </w:pPr>
          </w:p>
        </w:tc>
        <w:tc>
          <w:tcPr>
            <w:tcW w:w="132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r>
      <w:tr w:rsidR="00764F7B" w:rsidTr="008C44FA">
        <w:trPr>
          <w:trHeight w:val="454"/>
          <w:jc w:val="center"/>
        </w:trPr>
        <w:tc>
          <w:tcPr>
            <w:tcW w:w="1120" w:type="dxa"/>
            <w:vMerge/>
            <w:vAlign w:val="center"/>
          </w:tcPr>
          <w:p w:rsidR="00764F7B" w:rsidRDefault="00764F7B">
            <w:pPr>
              <w:widowControl/>
              <w:jc w:val="left"/>
              <w:rPr>
                <w:rFonts w:ascii="Times New Roman" w:eastAsia="仿宋_GB2312" w:hAnsi="Times New Roman" w:cs="Times New Roman"/>
                <w:kern w:val="0"/>
                <w:szCs w:val="21"/>
              </w:rPr>
            </w:pPr>
          </w:p>
        </w:tc>
        <w:tc>
          <w:tcPr>
            <w:tcW w:w="132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c>
          <w:tcPr>
            <w:tcW w:w="2000" w:type="dxa"/>
            <w:vMerge/>
            <w:vAlign w:val="center"/>
          </w:tcPr>
          <w:p w:rsidR="00764F7B" w:rsidRDefault="00764F7B">
            <w:pPr>
              <w:widowControl/>
              <w:jc w:val="left"/>
              <w:rPr>
                <w:rFonts w:ascii="Times New Roman" w:eastAsia="仿宋_GB2312" w:hAnsi="Times New Roman" w:cs="Times New Roman"/>
                <w:kern w:val="0"/>
                <w:szCs w:val="21"/>
              </w:rPr>
            </w:pPr>
          </w:p>
        </w:tc>
      </w:tr>
      <w:tr w:rsidR="00764F7B" w:rsidTr="008C44FA">
        <w:trPr>
          <w:trHeight w:val="454"/>
          <w:jc w:val="center"/>
        </w:trPr>
        <w:tc>
          <w:tcPr>
            <w:tcW w:w="2440" w:type="dxa"/>
            <w:gridSpan w:val="2"/>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764F7B" w:rsidTr="008C44FA">
        <w:trPr>
          <w:trHeight w:val="454"/>
          <w:jc w:val="center"/>
        </w:trPr>
        <w:tc>
          <w:tcPr>
            <w:tcW w:w="2440" w:type="dxa"/>
            <w:gridSpan w:val="2"/>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r>
      <w:tr w:rsidR="00764F7B" w:rsidTr="008C44FA">
        <w:trPr>
          <w:trHeight w:val="454"/>
          <w:jc w:val="center"/>
        </w:trPr>
        <w:tc>
          <w:tcPr>
            <w:tcW w:w="112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64F7B" w:rsidTr="008C44FA">
        <w:trPr>
          <w:trHeight w:val="454"/>
          <w:jc w:val="center"/>
        </w:trPr>
        <w:tc>
          <w:tcPr>
            <w:tcW w:w="112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此表无数据</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64F7B" w:rsidTr="008C44FA">
        <w:trPr>
          <w:trHeight w:val="454"/>
          <w:jc w:val="center"/>
        </w:trPr>
        <w:tc>
          <w:tcPr>
            <w:tcW w:w="112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64F7B" w:rsidTr="008C44FA">
        <w:trPr>
          <w:trHeight w:val="454"/>
          <w:jc w:val="center"/>
        </w:trPr>
        <w:tc>
          <w:tcPr>
            <w:tcW w:w="112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64F7B" w:rsidTr="008C44FA">
        <w:trPr>
          <w:trHeight w:val="454"/>
          <w:jc w:val="center"/>
        </w:trPr>
        <w:tc>
          <w:tcPr>
            <w:tcW w:w="112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764F7B" w:rsidTr="008C44FA">
        <w:trPr>
          <w:trHeight w:val="454"/>
          <w:jc w:val="center"/>
        </w:trPr>
        <w:tc>
          <w:tcPr>
            <w:tcW w:w="1120" w:type="dxa"/>
            <w:shd w:val="clear" w:color="auto" w:fill="auto"/>
            <w:vAlign w:val="center"/>
          </w:tcPr>
          <w:p w:rsidR="00764F7B" w:rsidRDefault="0008709A">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764F7B" w:rsidRDefault="0008709A">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r>
        <w:rPr>
          <w:rFonts w:ascii="Times New Roman" w:eastAsia="仿宋_GB2312" w:hAnsi="Times New Roman" w:cs="Times New Roman"/>
          <w:kern w:val="0"/>
          <w:szCs w:val="21"/>
          <w:lang/>
        </w:rPr>
        <w:t>2021</w:t>
      </w:r>
      <w:r>
        <w:rPr>
          <w:rFonts w:ascii="Times New Roman" w:eastAsia="仿宋_GB2312" w:hAnsi="Times New Roman" w:cs="Times New Roman" w:hint="eastAsia"/>
          <w:kern w:val="0"/>
          <w:szCs w:val="21"/>
          <w:lang/>
        </w:rPr>
        <w:t>年度本</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764F7B" w:rsidRDefault="0008709A">
      <w:pPr>
        <w:widowControl/>
        <w:jc w:val="left"/>
        <w:rPr>
          <w:rFonts w:ascii="黑体" w:eastAsia="黑体" w:hAnsi="黑体"/>
          <w:szCs w:val="21"/>
        </w:rPr>
      </w:pPr>
      <w:r>
        <w:rPr>
          <w:rFonts w:ascii="黑体" w:eastAsia="黑体" w:hAnsi="黑体"/>
          <w:szCs w:val="21"/>
        </w:rPr>
        <w:br w:type="page"/>
      </w:r>
    </w:p>
    <w:tbl>
      <w:tblPr>
        <w:tblW w:w="14190" w:type="dxa"/>
        <w:jc w:val="center"/>
        <w:tblInd w:w="93" w:type="dxa"/>
        <w:tblLook w:val="04A0"/>
      </w:tblPr>
      <w:tblGrid>
        <w:gridCol w:w="1060"/>
        <w:gridCol w:w="560"/>
        <w:gridCol w:w="1089"/>
        <w:gridCol w:w="2126"/>
        <w:gridCol w:w="1225"/>
        <w:gridCol w:w="1326"/>
        <w:gridCol w:w="1294"/>
        <w:gridCol w:w="1683"/>
        <w:gridCol w:w="3827"/>
      </w:tblGrid>
      <w:tr w:rsidR="00764F7B" w:rsidTr="008C44FA">
        <w:trPr>
          <w:trHeight w:val="720"/>
          <w:jc w:val="center"/>
        </w:trPr>
        <w:tc>
          <w:tcPr>
            <w:tcW w:w="14190" w:type="dxa"/>
            <w:gridSpan w:val="9"/>
            <w:tcBorders>
              <w:top w:val="nil"/>
              <w:left w:val="nil"/>
              <w:bottom w:val="nil"/>
              <w:right w:val="nil"/>
            </w:tcBorders>
            <w:shd w:val="clear" w:color="000000" w:fill="FFFFFF"/>
            <w:vAlign w:val="center"/>
          </w:tcPr>
          <w:p w:rsidR="00764F7B" w:rsidRDefault="0008709A">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764F7B" w:rsidTr="008C44FA">
        <w:trPr>
          <w:trHeight w:val="285"/>
          <w:jc w:val="center"/>
        </w:trPr>
        <w:tc>
          <w:tcPr>
            <w:tcW w:w="1060" w:type="dxa"/>
            <w:tcBorders>
              <w:top w:val="nil"/>
              <w:left w:val="nil"/>
              <w:bottom w:val="nil"/>
              <w:right w:val="nil"/>
            </w:tcBorders>
            <w:shd w:val="clear" w:color="000000" w:fill="FFFFFF"/>
            <w:vAlign w:val="center"/>
          </w:tcPr>
          <w:p w:rsidR="00764F7B" w:rsidRDefault="0008709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764F7B" w:rsidRDefault="0008709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764F7B" w:rsidRDefault="0008709A">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764F7B" w:rsidRDefault="0008709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764F7B" w:rsidRDefault="0008709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公开09表</w:t>
            </w:r>
          </w:p>
        </w:tc>
      </w:tr>
      <w:tr w:rsidR="00764F7B" w:rsidTr="008C44FA">
        <w:trPr>
          <w:trHeight w:val="285"/>
          <w:jc w:val="center"/>
        </w:trPr>
        <w:tc>
          <w:tcPr>
            <w:tcW w:w="4835" w:type="dxa"/>
            <w:gridSpan w:val="4"/>
            <w:tcBorders>
              <w:top w:val="nil"/>
              <w:left w:val="nil"/>
              <w:bottom w:val="nil"/>
              <w:right w:val="nil"/>
            </w:tcBorders>
            <w:shd w:val="clear" w:color="000000" w:fill="FFFFFF"/>
            <w:noWrap/>
            <w:vAlign w:val="center"/>
          </w:tcPr>
          <w:p w:rsidR="00764F7B" w:rsidRDefault="0008709A">
            <w:pPr>
              <w:widowControl/>
              <w:jc w:val="left"/>
              <w:rPr>
                <w:rFonts w:ascii="宋体" w:eastAsia="宋体" w:hAnsi="宋体" w:cs="宋体"/>
                <w:kern w:val="0"/>
                <w:sz w:val="20"/>
                <w:szCs w:val="20"/>
              </w:rPr>
            </w:pPr>
            <w:r>
              <w:rPr>
                <w:rFonts w:ascii="宋体" w:eastAsia="宋体" w:hAnsi="宋体" w:cs="宋体" w:hint="eastAsia"/>
                <w:color w:val="000000"/>
                <w:kern w:val="0"/>
                <w:sz w:val="20"/>
                <w:szCs w:val="20"/>
              </w:rPr>
              <w:t>部门：邵阳市大</w:t>
            </w:r>
            <w:proofErr w:type="gramStart"/>
            <w:r>
              <w:rPr>
                <w:rFonts w:ascii="宋体" w:eastAsia="宋体" w:hAnsi="宋体" w:cs="宋体" w:hint="eastAsia"/>
                <w:color w:val="000000"/>
                <w:kern w:val="0"/>
                <w:sz w:val="20"/>
                <w:szCs w:val="20"/>
              </w:rPr>
              <w:t>祥</w:t>
            </w:r>
            <w:proofErr w:type="gramEnd"/>
            <w:r>
              <w:rPr>
                <w:rFonts w:ascii="宋体" w:eastAsia="宋体" w:hAnsi="宋体" w:cs="宋体" w:hint="eastAsia"/>
                <w:color w:val="000000"/>
                <w:kern w:val="0"/>
                <w:sz w:val="20"/>
                <w:szCs w:val="20"/>
              </w:rPr>
              <w:t>区人民检察院</w:t>
            </w: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764F7B" w:rsidRDefault="0008709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764F7B" w:rsidRDefault="0008709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2021年度</w:t>
            </w:r>
          </w:p>
        </w:tc>
        <w:tc>
          <w:tcPr>
            <w:tcW w:w="5510" w:type="dxa"/>
            <w:gridSpan w:val="2"/>
            <w:tcBorders>
              <w:top w:val="nil"/>
              <w:left w:val="nil"/>
              <w:bottom w:val="nil"/>
              <w:right w:val="nil"/>
            </w:tcBorders>
            <w:shd w:val="clear" w:color="000000" w:fill="FFFFFF"/>
            <w:noWrap/>
            <w:vAlign w:val="center"/>
          </w:tcPr>
          <w:p w:rsidR="00764F7B" w:rsidRDefault="0008709A">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764F7B" w:rsidTr="008C44FA">
        <w:trPr>
          <w:trHeight w:val="402"/>
          <w:jc w:val="center"/>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764F7B" w:rsidTr="008C44FA">
        <w:trPr>
          <w:trHeight w:val="402"/>
          <w:jc w:val="center"/>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764F7B" w:rsidTr="008C44FA">
        <w:trPr>
          <w:trHeight w:val="402"/>
          <w:jc w:val="center"/>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764F7B" w:rsidRDefault="00764F7B">
            <w:pPr>
              <w:widowControl/>
              <w:jc w:val="left"/>
              <w:rPr>
                <w:rFonts w:ascii="宋体" w:eastAsia="宋体" w:hAnsi="宋体" w:cs="宋体"/>
                <w:kern w:val="0"/>
                <w:sz w:val="24"/>
                <w:szCs w:val="24"/>
              </w:rPr>
            </w:pPr>
          </w:p>
        </w:tc>
      </w:tr>
      <w:tr w:rsidR="00764F7B" w:rsidTr="008C44FA">
        <w:trPr>
          <w:trHeight w:val="402"/>
          <w:jc w:val="center"/>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764F7B" w:rsidRDefault="00764F7B">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764F7B" w:rsidRDefault="00764F7B">
            <w:pPr>
              <w:widowControl/>
              <w:jc w:val="left"/>
              <w:rPr>
                <w:rFonts w:ascii="宋体" w:eastAsia="宋体" w:hAnsi="宋体" w:cs="宋体"/>
                <w:kern w:val="0"/>
                <w:sz w:val="24"/>
                <w:szCs w:val="24"/>
              </w:rPr>
            </w:pPr>
          </w:p>
        </w:tc>
      </w:tr>
      <w:tr w:rsidR="00764F7B" w:rsidTr="008C44FA">
        <w:trPr>
          <w:trHeight w:val="402"/>
          <w:jc w:val="center"/>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764F7B" w:rsidTr="008C44FA">
        <w:trPr>
          <w:trHeight w:val="402"/>
          <w:jc w:val="center"/>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0</w:t>
            </w:r>
          </w:p>
        </w:tc>
        <w:tc>
          <w:tcPr>
            <w:tcW w:w="2977"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0　</w:t>
            </w:r>
          </w:p>
        </w:tc>
        <w:tc>
          <w:tcPr>
            <w:tcW w:w="3827" w:type="dxa"/>
            <w:tcBorders>
              <w:top w:val="nil"/>
              <w:left w:val="nil"/>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0　</w:t>
            </w:r>
          </w:p>
        </w:tc>
      </w:tr>
      <w:tr w:rsidR="00764F7B" w:rsidTr="008C44FA">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4F7B" w:rsidTr="008C44FA">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4F7B" w:rsidTr="008C44FA">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Times New Roman" w:eastAsia="仿宋_GB2312" w:hAnsi="Times New Roman" w:cs="Times New Roman" w:hint="eastAsia"/>
                <w:kern w:val="0"/>
                <w:szCs w:val="21"/>
              </w:rPr>
              <w:t>此表无数据</w:t>
            </w:r>
            <w:bookmarkStart w:id="2" w:name="_GoBack"/>
            <w:bookmarkEnd w:id="2"/>
          </w:p>
        </w:tc>
        <w:tc>
          <w:tcPr>
            <w:tcW w:w="2551"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4F7B" w:rsidTr="008C44FA">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4F7B" w:rsidTr="008C44FA">
        <w:trPr>
          <w:trHeight w:val="402"/>
          <w:jc w:val="center"/>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4F7B" w:rsidTr="008C44FA">
        <w:trPr>
          <w:trHeight w:val="402"/>
          <w:jc w:val="center"/>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764F7B" w:rsidRDefault="0008709A">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64F7B" w:rsidTr="008C44FA">
        <w:trPr>
          <w:trHeight w:val="720"/>
          <w:jc w:val="center"/>
        </w:trPr>
        <w:tc>
          <w:tcPr>
            <w:tcW w:w="14190" w:type="dxa"/>
            <w:gridSpan w:val="9"/>
            <w:tcBorders>
              <w:top w:val="single" w:sz="8" w:space="0" w:color="auto"/>
              <w:left w:val="nil"/>
              <w:bottom w:val="nil"/>
              <w:right w:val="nil"/>
            </w:tcBorders>
            <w:shd w:val="clear" w:color="auto" w:fill="auto"/>
            <w:vAlign w:val="center"/>
          </w:tcPr>
          <w:p w:rsidR="00764F7B" w:rsidRDefault="0008709A">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注：本表反映部门本年度国有资本经营预算财政拨款支出情况。2021年度本单位无国有资本经营预算收支，因此本表无数据。</w:t>
            </w:r>
          </w:p>
        </w:tc>
      </w:tr>
    </w:tbl>
    <w:p w:rsidR="00764F7B" w:rsidRDefault="00764F7B">
      <w:pPr>
        <w:pStyle w:val="Default"/>
        <w:rPr>
          <w:sz w:val="72"/>
          <w:szCs w:val="72"/>
        </w:rPr>
        <w:sectPr w:rsidR="00764F7B" w:rsidSect="0008709A">
          <w:pgSz w:w="16838" w:h="11906" w:orient="landscape"/>
          <w:pgMar w:top="567" w:right="567" w:bottom="567" w:left="851" w:header="851" w:footer="992" w:gutter="0"/>
          <w:cols w:space="0"/>
          <w:docGrid w:type="lines" w:linePitch="312"/>
        </w:sectPr>
      </w:pPr>
    </w:p>
    <w:p w:rsidR="00764F7B" w:rsidRDefault="00764F7B">
      <w:pPr>
        <w:pStyle w:val="Default"/>
        <w:rPr>
          <w:sz w:val="72"/>
          <w:szCs w:val="72"/>
        </w:rPr>
      </w:pPr>
    </w:p>
    <w:p w:rsidR="00764F7B" w:rsidRDefault="00764F7B">
      <w:pPr>
        <w:pStyle w:val="Default"/>
        <w:rPr>
          <w:sz w:val="72"/>
          <w:szCs w:val="72"/>
        </w:rPr>
      </w:pPr>
    </w:p>
    <w:p w:rsidR="00764F7B" w:rsidRDefault="00764F7B">
      <w:pPr>
        <w:pStyle w:val="Default"/>
        <w:rPr>
          <w:sz w:val="72"/>
          <w:szCs w:val="72"/>
        </w:rPr>
      </w:pPr>
    </w:p>
    <w:p w:rsidR="00764F7B" w:rsidRDefault="00764F7B">
      <w:pPr>
        <w:pStyle w:val="Default"/>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08709A">
      <w:pPr>
        <w:pStyle w:val="Default"/>
        <w:jc w:val="center"/>
        <w:rPr>
          <w:sz w:val="72"/>
          <w:szCs w:val="72"/>
        </w:rPr>
      </w:pPr>
      <w:r>
        <w:rPr>
          <w:rFonts w:hint="eastAsia"/>
          <w:sz w:val="72"/>
          <w:szCs w:val="72"/>
        </w:rPr>
        <w:t>第三部分</w:t>
      </w:r>
    </w:p>
    <w:p w:rsidR="00764F7B" w:rsidRDefault="00764F7B">
      <w:pPr>
        <w:pStyle w:val="Default"/>
        <w:jc w:val="center"/>
        <w:rPr>
          <w:sz w:val="70"/>
          <w:szCs w:val="70"/>
        </w:rPr>
      </w:pPr>
    </w:p>
    <w:p w:rsidR="00764F7B" w:rsidRDefault="0008709A">
      <w:pPr>
        <w:pStyle w:val="Default"/>
        <w:jc w:val="center"/>
        <w:rPr>
          <w:sz w:val="70"/>
          <w:szCs w:val="70"/>
        </w:rPr>
      </w:pPr>
      <w:r>
        <w:rPr>
          <w:sz w:val="70"/>
          <w:szCs w:val="70"/>
        </w:rPr>
        <w:t>20</w:t>
      </w:r>
      <w:r>
        <w:rPr>
          <w:rFonts w:hint="eastAsia"/>
          <w:sz w:val="70"/>
          <w:szCs w:val="70"/>
        </w:rPr>
        <w:t>21年度部门决算情况说明</w:t>
      </w:r>
    </w:p>
    <w:p w:rsidR="00764F7B" w:rsidRDefault="0008709A">
      <w:pPr>
        <w:widowControl/>
        <w:jc w:val="left"/>
        <w:rPr>
          <w:rFonts w:asciiTheme="minorEastAsia" w:hAnsiTheme="minorEastAsia"/>
          <w:sz w:val="32"/>
          <w:szCs w:val="32"/>
        </w:rPr>
      </w:pPr>
      <w:r>
        <w:rPr>
          <w:sz w:val="70"/>
          <w:szCs w:val="70"/>
        </w:rPr>
        <w:br w:type="page"/>
      </w:r>
    </w:p>
    <w:p w:rsidR="00764F7B" w:rsidRDefault="0008709A">
      <w:pPr>
        <w:pStyle w:val="Default"/>
        <w:rPr>
          <w:rFonts w:hAnsi="黑体"/>
          <w:b/>
          <w:sz w:val="32"/>
          <w:szCs w:val="32"/>
        </w:rPr>
      </w:pPr>
      <w:r>
        <w:rPr>
          <w:rFonts w:hAnsi="黑体" w:hint="eastAsia"/>
          <w:b/>
          <w:sz w:val="32"/>
          <w:szCs w:val="32"/>
        </w:rPr>
        <w:lastRenderedPageBreak/>
        <w:t>一、收入支出决算总体情况说明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2021年度收、支总计</w:t>
      </w:r>
      <w:r>
        <w:rPr>
          <w:rFonts w:asciiTheme="minorEastAsia" w:eastAsiaTheme="minorEastAsia" w:hAnsiTheme="minorEastAsia"/>
          <w:sz w:val="32"/>
          <w:szCs w:val="32"/>
        </w:rPr>
        <w:t>1825.86</w:t>
      </w:r>
      <w:r>
        <w:rPr>
          <w:rFonts w:asciiTheme="minorEastAsia" w:eastAsiaTheme="minorEastAsia" w:hAnsiTheme="minorEastAsia" w:hint="eastAsia"/>
          <w:sz w:val="32"/>
          <w:szCs w:val="32"/>
        </w:rPr>
        <w:t>万元。与上年相比，增加</w:t>
      </w:r>
      <w:r>
        <w:rPr>
          <w:rFonts w:asciiTheme="minorEastAsia" w:eastAsiaTheme="minorEastAsia" w:hAnsiTheme="minorEastAsia"/>
          <w:sz w:val="32"/>
          <w:szCs w:val="32"/>
        </w:rPr>
        <w:t>271.60</w:t>
      </w:r>
      <w:r>
        <w:rPr>
          <w:rFonts w:asciiTheme="minorEastAsia" w:eastAsiaTheme="minorEastAsia" w:hAnsiTheme="minorEastAsia" w:hint="eastAsia"/>
          <w:sz w:val="32"/>
          <w:szCs w:val="32"/>
        </w:rPr>
        <w:t>万元，增长</w:t>
      </w:r>
      <w:r>
        <w:rPr>
          <w:rFonts w:asciiTheme="minorEastAsia" w:eastAsiaTheme="minorEastAsia" w:hAnsiTheme="minorEastAsia"/>
          <w:sz w:val="32"/>
          <w:szCs w:val="32"/>
        </w:rPr>
        <w:t>17.47</w:t>
      </w:r>
      <w:r>
        <w:rPr>
          <w:rFonts w:asciiTheme="minorEastAsia" w:eastAsiaTheme="minorEastAsia" w:hAnsiTheme="minorEastAsia" w:hint="eastAsia"/>
          <w:sz w:val="32"/>
          <w:szCs w:val="32"/>
        </w:rPr>
        <w:t>%，主要是因为增加了项目经费支出。</w:t>
      </w:r>
    </w:p>
    <w:p w:rsidR="00764F7B" w:rsidRDefault="0008709A">
      <w:pPr>
        <w:pStyle w:val="Default"/>
        <w:rPr>
          <w:rFonts w:hAnsi="黑体"/>
          <w:b/>
          <w:sz w:val="32"/>
          <w:szCs w:val="32"/>
        </w:rPr>
      </w:pPr>
      <w:r>
        <w:rPr>
          <w:rFonts w:hAnsi="黑体" w:hint="eastAsia"/>
          <w:b/>
          <w:sz w:val="32"/>
          <w:szCs w:val="32"/>
        </w:rPr>
        <w:t>二、收入决算情况说明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2021年度收入合计1550.86万元，其中：财政拨款收入1459.95万元，占94.14%；其他收入90.91万元，占5.86%。</w:t>
      </w:r>
    </w:p>
    <w:p w:rsidR="00764F7B" w:rsidRDefault="0008709A">
      <w:pPr>
        <w:pStyle w:val="Default"/>
        <w:rPr>
          <w:rFonts w:hAnsi="黑体"/>
          <w:b/>
          <w:sz w:val="32"/>
          <w:szCs w:val="32"/>
        </w:rPr>
      </w:pPr>
      <w:r>
        <w:rPr>
          <w:rFonts w:hAnsi="黑体" w:hint="eastAsia"/>
          <w:b/>
          <w:sz w:val="32"/>
          <w:szCs w:val="32"/>
        </w:rPr>
        <w:t>三、支出决算情况说明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2021年度支出合计1730.74万元，其中：基本支出1182.24万元，占68.31%；项目支出548.49万元，占31.69%。</w:t>
      </w:r>
    </w:p>
    <w:p w:rsidR="00764F7B" w:rsidRDefault="0008709A">
      <w:pPr>
        <w:pStyle w:val="Default"/>
        <w:rPr>
          <w:rFonts w:hAnsi="黑体"/>
          <w:b/>
          <w:sz w:val="32"/>
          <w:szCs w:val="32"/>
        </w:rPr>
      </w:pPr>
      <w:r>
        <w:rPr>
          <w:rFonts w:hAnsi="黑体" w:hint="eastAsia"/>
          <w:b/>
          <w:sz w:val="32"/>
          <w:szCs w:val="32"/>
        </w:rPr>
        <w:t>四、财政拨款收入支出决算总体情况说明</w:t>
      </w:r>
    </w:p>
    <w:p w:rsidR="00764F7B" w:rsidRDefault="0008709A">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2021年度财政拨款收、支总计1734.95万元，与上年相比，增加309.69万元,增长21.73%，主要是因为本年度实施了机房改造、公开听证室、检委会议室等项目建设导致项目经费支出增加。</w:t>
      </w:r>
    </w:p>
    <w:p w:rsidR="00764F7B" w:rsidRDefault="0008709A">
      <w:pPr>
        <w:pStyle w:val="Default"/>
        <w:rPr>
          <w:rFonts w:hAnsi="黑体"/>
          <w:b/>
          <w:sz w:val="32"/>
          <w:szCs w:val="32"/>
          <w:lang/>
        </w:rPr>
      </w:pPr>
      <w:r>
        <w:rPr>
          <w:rFonts w:hAnsi="黑体" w:hint="eastAsia"/>
          <w:b/>
          <w:sz w:val="32"/>
          <w:szCs w:val="32"/>
        </w:rPr>
        <w:t>五、一般公共预算财政拨款支出决算情况说明</w:t>
      </w:r>
    </w:p>
    <w:p w:rsidR="00764F7B" w:rsidRDefault="0008709A" w:rsidP="0008709A">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764F7B" w:rsidRDefault="0008709A">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2021年度财政拨款支出1639.83万元，占本年支出合计的94.75%，与上年相比，财政拨款支出增加494.49万元，增长43.17%，主要是因为实施了机房改造、公开听证室、检委会议室等项目建设导致项目经费支出增加。</w:t>
      </w:r>
    </w:p>
    <w:p w:rsidR="00764F7B" w:rsidRDefault="0008709A" w:rsidP="0008709A">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2021年度财政拨款支出1639.83万元，主要用于以下方面：公共安全支出1446.79万元，占88.23%；社会保障和就业支出88.22</w:t>
      </w:r>
      <w:r>
        <w:rPr>
          <w:rFonts w:asciiTheme="minorEastAsia" w:eastAsiaTheme="minorEastAsia" w:hAnsiTheme="minorEastAsia" w:hint="eastAsia"/>
          <w:sz w:val="32"/>
          <w:szCs w:val="32"/>
        </w:rPr>
        <w:lastRenderedPageBreak/>
        <w:t>万元，占5.38%;卫生健康支出31.29万元，占1.91%；住房保障支出73.53万元，占4.48%。</w:t>
      </w:r>
    </w:p>
    <w:p w:rsidR="00764F7B" w:rsidRDefault="0008709A" w:rsidP="0008709A">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764F7B" w:rsidRDefault="000870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2021年度财政拨款支出年初预算数为1377.95万元，支出决算数为1639.83万元，完成年初预算的125.91%，其中：</w:t>
      </w:r>
    </w:p>
    <w:p w:rsidR="00764F7B" w:rsidRDefault="000870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1、公共安全支出-检察-行政运行年初预算为877.28元，支出决算为887.30万元，完成年初预算的101.14%，决算数大于年初预算数的主要原因是：2021年支付检务</w:t>
      </w:r>
      <w:proofErr w:type="gramStart"/>
      <w:r>
        <w:rPr>
          <w:rFonts w:asciiTheme="minorEastAsia" w:eastAsiaTheme="minorEastAsia" w:hAnsiTheme="minorEastAsia" w:hint="eastAsia"/>
          <w:sz w:val="32"/>
          <w:szCs w:val="32"/>
        </w:rPr>
        <w:t>通费用</w:t>
      </w:r>
      <w:proofErr w:type="gramEnd"/>
      <w:r>
        <w:rPr>
          <w:rFonts w:asciiTheme="minorEastAsia" w:eastAsiaTheme="minorEastAsia" w:hAnsiTheme="minorEastAsia" w:hint="eastAsia"/>
          <w:sz w:val="32"/>
          <w:szCs w:val="32"/>
        </w:rPr>
        <w:t>导致租赁费增加、临聘人员增多导致劳务费增加。</w:t>
      </w:r>
    </w:p>
    <w:p w:rsidR="00764F7B" w:rsidRDefault="000870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2、公共安全支出-检察-一般行政管理事务年初预算为275万元，支出决算为548.49万元，完成年初预算的199.45%，决算数大于年初预算数的主要原因是：年中增加了项目经费支出。</w:t>
      </w:r>
    </w:p>
    <w:p w:rsidR="00764F7B" w:rsidRDefault="0008709A">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公共安全支出-检察-检察监督年初预算为11万元，支出决算为11万元，完成年初预算的100%。</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4、社会保障和就业支出-行政事业单位养老支出-机关事业单位基本养老保障缴费支出年初预算为</w:t>
      </w:r>
      <w:r>
        <w:rPr>
          <w:rFonts w:asciiTheme="minorEastAsia" w:eastAsiaTheme="minorEastAsia" w:hAnsiTheme="minorEastAsia" w:hint="eastAsia"/>
          <w:sz w:val="30"/>
          <w:szCs w:val="30"/>
        </w:rPr>
        <w:t>86.47</w:t>
      </w:r>
      <w:r>
        <w:rPr>
          <w:rFonts w:asciiTheme="minorEastAsia" w:eastAsiaTheme="minorEastAsia" w:hAnsiTheme="minorEastAsia" w:hint="eastAsia"/>
          <w:sz w:val="32"/>
          <w:szCs w:val="32"/>
        </w:rPr>
        <w:t>万元，支出决算为84.83万元，完成年初预算的98.10%，决算数小于年初预算数的主要原因是：在职人员退休，人员减少。</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5、社会保障和就业支出-其他社会保障和就业支出-其他社会保障和就业支出年初预算为</w:t>
      </w:r>
      <w:r>
        <w:rPr>
          <w:rFonts w:asciiTheme="minorEastAsia" w:eastAsiaTheme="minorEastAsia" w:hAnsiTheme="minorEastAsia" w:hint="eastAsia"/>
          <w:sz w:val="30"/>
          <w:szCs w:val="30"/>
        </w:rPr>
        <w:t>7</w:t>
      </w:r>
      <w:r>
        <w:rPr>
          <w:rFonts w:asciiTheme="minorEastAsia" w:eastAsiaTheme="minorEastAsia" w:hAnsiTheme="minorEastAsia" w:hint="eastAsia"/>
          <w:sz w:val="32"/>
          <w:szCs w:val="32"/>
        </w:rPr>
        <w:t>万元，支出决算为3.39万元，完成年初预算的48.43%，决算数小于年初预算数的主要原因是：在职人员退休，人员减少。</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6、卫生健康支出-行政事业单位医疗-行政单位医疗年初预算为</w:t>
      </w:r>
      <w:r>
        <w:rPr>
          <w:rFonts w:asciiTheme="minorEastAsia" w:eastAsiaTheme="minorEastAsia" w:hAnsiTheme="minorEastAsia" w:hint="eastAsia"/>
          <w:sz w:val="30"/>
          <w:szCs w:val="30"/>
        </w:rPr>
        <w:t>31.20</w:t>
      </w:r>
      <w:r>
        <w:rPr>
          <w:rFonts w:asciiTheme="minorEastAsia" w:eastAsiaTheme="minorEastAsia" w:hAnsiTheme="minorEastAsia" w:hint="eastAsia"/>
          <w:sz w:val="32"/>
          <w:szCs w:val="32"/>
        </w:rPr>
        <w:t>万元，支出决算为28.85万元，完成年初预算的92.47%，决算数小于年初预算数的主要原因是：在职人员退休，人员减少。</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7、卫生健康支出-行政事业单位医疗-公务员医疗补助年初预算为</w:t>
      </w:r>
      <w:r>
        <w:rPr>
          <w:rFonts w:asciiTheme="minorEastAsia" w:eastAsiaTheme="minorEastAsia" w:hAnsiTheme="minorEastAsia" w:hint="eastAsia"/>
          <w:sz w:val="30"/>
          <w:szCs w:val="30"/>
        </w:rPr>
        <w:t>13</w:t>
      </w:r>
      <w:r>
        <w:rPr>
          <w:rFonts w:asciiTheme="minorEastAsia" w:eastAsiaTheme="minorEastAsia" w:hAnsiTheme="minorEastAsia" w:hint="eastAsia"/>
          <w:sz w:val="32"/>
          <w:szCs w:val="32"/>
        </w:rPr>
        <w:t>万元，支出决算为2.43万元，完成年初预算的18.69%，决算数小于年初预算数的主要原因是：公务员医疗补助系统原因，未缴纳2021年度公务员医疗补助。</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8、住房保障支出-住房改革支出-住房公积金年初预算为</w:t>
      </w:r>
      <w:r>
        <w:rPr>
          <w:rFonts w:asciiTheme="minorEastAsia" w:eastAsiaTheme="minorEastAsia" w:hAnsiTheme="minorEastAsia" w:hint="eastAsia"/>
          <w:sz w:val="30"/>
          <w:szCs w:val="30"/>
        </w:rPr>
        <w:t>77</w:t>
      </w:r>
      <w:r>
        <w:rPr>
          <w:rFonts w:asciiTheme="minorEastAsia" w:eastAsiaTheme="minorEastAsia" w:hAnsiTheme="minorEastAsia" w:hint="eastAsia"/>
          <w:sz w:val="32"/>
          <w:szCs w:val="32"/>
        </w:rPr>
        <w:t>万元，支出决算为73.53万元，完成年初预算的95.49%，决算数小于年初预算数的主要原因是：在职人员退休，人员减少。</w:t>
      </w:r>
    </w:p>
    <w:p w:rsidR="00764F7B" w:rsidRDefault="0008709A" w:rsidP="0008709A">
      <w:pPr>
        <w:pStyle w:val="Default"/>
        <w:ind w:firstLineChars="200" w:firstLine="643"/>
        <w:rPr>
          <w:rFonts w:hAnsi="黑体"/>
          <w:b/>
          <w:sz w:val="32"/>
          <w:szCs w:val="32"/>
        </w:rPr>
      </w:pPr>
      <w:r>
        <w:rPr>
          <w:rFonts w:hAnsi="黑体" w:hint="eastAsia"/>
          <w:b/>
          <w:sz w:val="32"/>
          <w:szCs w:val="32"/>
        </w:rPr>
        <w:t>六、一般公共预算财政拨款基本支出决算情况说明</w:t>
      </w:r>
    </w:p>
    <w:p w:rsidR="00764F7B" w:rsidRDefault="0008709A">
      <w:pPr>
        <w:pStyle w:val="Default"/>
        <w:ind w:firstLineChars="200" w:firstLine="640"/>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2021年度财政拨款基本支出1091.34万元，其中：人员经费668.35万元，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61.24%,主要包括基本工资、津贴补贴、奖金、机关事业单位基本养老保险缴费、职业年金缴费、职工基本医疗保险缴费、其他社会保障缴费、住房公积金、其他工资福利支出、其他对个人和家庭的补助；公用经费422.99万元，</w:t>
      </w:r>
      <w:proofErr w:type="gramStart"/>
      <w:r>
        <w:rPr>
          <w:rFonts w:asciiTheme="minorEastAsia" w:eastAsiaTheme="minorEastAsia" w:hAnsiTheme="minorEastAsia" w:hint="eastAsia"/>
          <w:sz w:val="32"/>
          <w:szCs w:val="32"/>
        </w:rPr>
        <w:t>占基本</w:t>
      </w:r>
      <w:proofErr w:type="gramEnd"/>
      <w:r>
        <w:rPr>
          <w:rFonts w:asciiTheme="minorEastAsia" w:eastAsiaTheme="minorEastAsia" w:hAnsiTheme="minorEastAsia" w:hint="eastAsia"/>
          <w:sz w:val="32"/>
          <w:szCs w:val="32"/>
        </w:rPr>
        <w:t>支出的38.76%，主要包括办公费、印刷费、水费、邮电费、物业管理费、差旅费、维修（护）费、租赁费、公务接待费、被装购置费、劳务费、工会经费、福利费、公务用车运行维护费、其他交通费用、其他商品和服务支出。</w:t>
      </w:r>
    </w:p>
    <w:p w:rsidR="00764F7B" w:rsidRDefault="0008709A">
      <w:pPr>
        <w:pStyle w:val="Default"/>
        <w:rPr>
          <w:rFonts w:hAnsi="黑体"/>
          <w:b/>
          <w:sz w:val="32"/>
          <w:szCs w:val="32"/>
        </w:rPr>
      </w:pPr>
      <w:r>
        <w:rPr>
          <w:rFonts w:hAnsi="黑体" w:hint="eastAsia"/>
          <w:b/>
          <w:sz w:val="32"/>
          <w:szCs w:val="32"/>
        </w:rPr>
        <w:t>七、一般公共预算财政拨款“三公”经费支出决算情况说明</w:t>
      </w:r>
    </w:p>
    <w:p w:rsidR="00764F7B" w:rsidRDefault="0008709A">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764F7B" w:rsidRDefault="000870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2021年度“三公”经费财政拨款支出预算为25万元，支出决算为19.49万元，完成预算的77.96%，其中：</w:t>
      </w:r>
    </w:p>
    <w:p w:rsidR="00764F7B" w:rsidRDefault="000870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因公出国（境）费支出预算为0万元，支出决算为0万元，与上年一致，都无因公出国（境）费支出预算、决算。</w:t>
      </w:r>
    </w:p>
    <w:p w:rsidR="00764F7B" w:rsidRDefault="000870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公务接待费支出预算为7万元，支出决算为1.49万元，完成预算的21.29%，决算数小于预算数的主要原因是厉行节约，压缩开支。与上年相比增加0.55万元，增长58.51%,</w:t>
      </w:r>
      <w:r w:rsidR="008C44FA">
        <w:rPr>
          <w:rFonts w:asciiTheme="minorEastAsia" w:eastAsiaTheme="minorEastAsia" w:hAnsiTheme="minorEastAsia" w:hint="eastAsia"/>
          <w:sz w:val="32"/>
          <w:szCs w:val="32"/>
        </w:rPr>
        <w:t>增长的主要原因是与</w:t>
      </w:r>
      <w:r>
        <w:rPr>
          <w:rFonts w:asciiTheme="minorEastAsia" w:eastAsiaTheme="minorEastAsia" w:hAnsiTheme="minorEastAsia" w:hint="eastAsia"/>
          <w:sz w:val="32"/>
          <w:szCs w:val="32"/>
        </w:rPr>
        <w:t>上级及同级检察院交流次数增多。</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公务用车购置费支出预算为0元，支出决算为0万元</w:t>
      </w:r>
      <w:r>
        <w:rPr>
          <w:rFonts w:asciiTheme="minorEastAsia" w:eastAsiaTheme="minorEastAsia" w:hAnsiTheme="minorEastAsia" w:hint="eastAsia"/>
          <w:color w:val="4F81BD" w:themeColor="accent1"/>
          <w:sz w:val="32"/>
          <w:szCs w:val="32"/>
        </w:rPr>
        <w:t>，</w:t>
      </w:r>
      <w:r>
        <w:rPr>
          <w:rFonts w:asciiTheme="minorEastAsia" w:eastAsiaTheme="minorEastAsia" w:hAnsiTheme="minorEastAsia" w:hint="eastAsia"/>
          <w:sz w:val="32"/>
          <w:szCs w:val="32"/>
        </w:rPr>
        <w:t>与上年相比减少25万元，减少100%,减少的主要原因是2021年未购置车辆。</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公务用车运行维护费支出预算为18万元，支出决算为18万元，完成预算的100%，与上年相比增加2.19万元，增长13.85%,增长的主要原因是车辆老化，运行维护费用增加。</w:t>
      </w:r>
    </w:p>
    <w:p w:rsidR="00764F7B" w:rsidRDefault="0008709A">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2021年度“三公”经费财政拨款支出决算中，公务接待费支出决算1.49万元，占7.64%,因公出国（境）费支出决算0万元；公务用车购置费及运行维护费支出决算18万元，占92.36%。其中：</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1、因公出国（境）费支出决算为0万元，厉行节约，严控“三公”经费支出，本年度无因公出国（境）项目支出。</w:t>
      </w:r>
    </w:p>
    <w:p w:rsidR="00764F7B" w:rsidRDefault="000870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2、公务接待费支出决算为1.49元，全年共接待来访团组15个、来宾150人次，主要是协办案件 、相关部门交流工作经验、</w:t>
      </w:r>
      <w:r>
        <w:rPr>
          <w:rFonts w:asciiTheme="minorEastAsia" w:eastAsiaTheme="minorEastAsia" w:hAnsiTheme="minorEastAsia" w:hint="eastAsia"/>
          <w:sz w:val="32"/>
          <w:szCs w:val="32"/>
        </w:rPr>
        <w:lastRenderedPageBreak/>
        <w:t>上级单位工作检查发生的接待支出。</w:t>
      </w:r>
    </w:p>
    <w:p w:rsidR="00764F7B" w:rsidRDefault="0008709A">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18万元，其中：公务用车购置费0万元，公务用车运行维护费18万元，主要是车辆燃油费、保险、维修、年检支出，截止2021年12月31日，我单位开支财政拨款的公务用车保有量为3辆。</w:t>
      </w:r>
    </w:p>
    <w:p w:rsidR="00764F7B" w:rsidRDefault="0008709A">
      <w:pPr>
        <w:pStyle w:val="Default"/>
        <w:rPr>
          <w:rFonts w:hAnsi="黑体"/>
          <w:b/>
          <w:sz w:val="32"/>
          <w:szCs w:val="32"/>
        </w:rPr>
      </w:pPr>
      <w:r>
        <w:rPr>
          <w:rFonts w:hAnsi="黑体" w:hint="eastAsia"/>
          <w:b/>
          <w:sz w:val="32"/>
          <w:szCs w:val="32"/>
        </w:rPr>
        <w:t>八、政府性基金预算收入支出决算情况</w:t>
      </w:r>
    </w:p>
    <w:p w:rsidR="00764F7B" w:rsidRDefault="0008709A">
      <w:pPr>
        <w:pStyle w:val="Default"/>
        <w:ind w:firstLineChars="200" w:firstLine="640"/>
        <w:rPr>
          <w:rFonts w:asciiTheme="minorEastAsia" w:eastAsiaTheme="minorEastAsia" w:hAnsiTheme="minorEastAsia" w:cstheme="minorBidi"/>
          <w:color w:val="auto"/>
          <w:kern w:val="2"/>
          <w:sz w:val="32"/>
          <w:szCs w:val="32"/>
        </w:rPr>
      </w:pPr>
      <w:r>
        <w:rPr>
          <w:rFonts w:asciiTheme="minorEastAsia" w:eastAsiaTheme="minorEastAsia" w:hAnsiTheme="minorEastAsia" w:cstheme="minorBidi" w:hint="eastAsia"/>
          <w:color w:val="auto"/>
          <w:kern w:val="2"/>
          <w:sz w:val="32"/>
          <w:szCs w:val="32"/>
        </w:rPr>
        <w:t>2021年度本单位无政府性基金预算收支。</w:t>
      </w:r>
    </w:p>
    <w:p w:rsidR="00764F7B" w:rsidRDefault="0008709A">
      <w:pPr>
        <w:pStyle w:val="Default"/>
        <w:rPr>
          <w:rFonts w:hAnsi="黑体"/>
          <w:b/>
          <w:sz w:val="32"/>
          <w:szCs w:val="32"/>
        </w:rPr>
      </w:pPr>
      <w:r>
        <w:rPr>
          <w:rFonts w:hAnsi="黑体" w:hint="eastAsia"/>
          <w:b/>
          <w:sz w:val="32"/>
          <w:szCs w:val="32"/>
        </w:rPr>
        <w:t>九、机关运行经费支出说明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本部门2021年度机关运行经费支出422.99万元，比上年决算数增加57.62 万元，增长15.77%。主要原因是：2021年支付检务</w:t>
      </w:r>
      <w:proofErr w:type="gramStart"/>
      <w:r>
        <w:rPr>
          <w:rFonts w:asciiTheme="minorEastAsia" w:eastAsiaTheme="minorEastAsia" w:hAnsiTheme="minorEastAsia" w:hint="eastAsia"/>
          <w:sz w:val="32"/>
          <w:szCs w:val="32"/>
        </w:rPr>
        <w:t>通费用</w:t>
      </w:r>
      <w:proofErr w:type="gramEnd"/>
      <w:r>
        <w:rPr>
          <w:rFonts w:asciiTheme="minorEastAsia" w:eastAsiaTheme="minorEastAsia" w:hAnsiTheme="minorEastAsia" w:hint="eastAsia"/>
          <w:sz w:val="32"/>
          <w:szCs w:val="32"/>
        </w:rPr>
        <w:t>导致租赁费增加、临聘人员增多导致劳务费增加。</w:t>
      </w:r>
    </w:p>
    <w:p w:rsidR="00764F7B" w:rsidRDefault="0008709A">
      <w:pPr>
        <w:pStyle w:val="Default"/>
        <w:rPr>
          <w:rFonts w:hAnsi="黑体"/>
          <w:b/>
          <w:sz w:val="32"/>
          <w:szCs w:val="32"/>
        </w:rPr>
      </w:pPr>
      <w:r>
        <w:rPr>
          <w:rFonts w:hAnsi="黑体" w:hint="eastAsia"/>
          <w:b/>
          <w:sz w:val="32"/>
          <w:szCs w:val="32"/>
        </w:rPr>
        <w:t>十、一般性支出情况说明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2021年本部门无会议费、培训费预算，无会议费、培训费开支。2021年本部门未举办节庆、晚会、论坛、赛事活动。</w:t>
      </w:r>
    </w:p>
    <w:p w:rsidR="00764F7B" w:rsidRDefault="0008709A">
      <w:pPr>
        <w:pStyle w:val="Default"/>
        <w:rPr>
          <w:rFonts w:hAnsi="黑体"/>
          <w:b/>
          <w:sz w:val="32"/>
          <w:szCs w:val="32"/>
        </w:rPr>
      </w:pPr>
      <w:r>
        <w:rPr>
          <w:rFonts w:hAnsi="黑体" w:hint="eastAsia"/>
          <w:b/>
          <w:sz w:val="32"/>
          <w:szCs w:val="32"/>
        </w:rPr>
        <w:t>十一、政府采购支出说明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本部门2021年度政府采购支出总额660.38万元，其中：政府采购货物支出100万元、政府采购工程支出520.38万元、政府采购服务支出40万元。授予中小企业合同金额660.38万元，占政府采购支出总额的100%，其中：授予小</w:t>
      </w:r>
      <w:proofErr w:type="gramStart"/>
      <w:r>
        <w:rPr>
          <w:rFonts w:asciiTheme="minorEastAsia" w:eastAsiaTheme="minorEastAsia" w:hAnsiTheme="minorEastAsia" w:hint="eastAsia"/>
          <w:sz w:val="32"/>
          <w:szCs w:val="32"/>
        </w:rPr>
        <w:t>微企业</w:t>
      </w:r>
      <w:proofErr w:type="gramEnd"/>
      <w:r>
        <w:rPr>
          <w:rFonts w:asciiTheme="minorEastAsia" w:eastAsiaTheme="minorEastAsia" w:hAnsiTheme="minorEastAsia" w:hint="eastAsia"/>
          <w:sz w:val="32"/>
          <w:szCs w:val="32"/>
        </w:rPr>
        <w:t>合同金额568.94万元，占政府采购支出总额的86.15%。货物采购授予中小企业合同金额占货物支出金额的100%，工程采购授予中小企业合同金额占工程支出金额的100%，服务采购授予中小企业合同金额占服务支出金</w:t>
      </w:r>
      <w:r>
        <w:rPr>
          <w:rFonts w:asciiTheme="minorEastAsia" w:eastAsiaTheme="minorEastAsia" w:hAnsiTheme="minorEastAsia" w:hint="eastAsia"/>
          <w:sz w:val="32"/>
          <w:szCs w:val="32"/>
        </w:rPr>
        <w:lastRenderedPageBreak/>
        <w:t>额的100%。</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（政府采购金额的计算口径为：本部门纳入2021年度部门预算范围的各项政府采购支出金额之和，不包括涉密采购项目的支出金额）</w:t>
      </w:r>
    </w:p>
    <w:p w:rsidR="00764F7B" w:rsidRDefault="0008709A">
      <w:pPr>
        <w:pStyle w:val="Default"/>
        <w:rPr>
          <w:rFonts w:hAnsi="黑体"/>
          <w:b/>
          <w:sz w:val="32"/>
          <w:szCs w:val="32"/>
        </w:rPr>
      </w:pPr>
      <w:r>
        <w:rPr>
          <w:rFonts w:hAnsi="黑体" w:hint="eastAsia"/>
          <w:b/>
          <w:sz w:val="32"/>
          <w:szCs w:val="32"/>
        </w:rPr>
        <w:t>十二、国有资产占用情况说明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2021年12月31日，本单位共有车辆3辆，其中，领导干部用车0辆，应急保障用车0辆，执法执勤用车2辆、特种专业技术用车1辆、其他用车0辆；单位价值50万元以上通用设备1台（套）；单位价值100万元以上专用设备0台（套）。</w:t>
      </w:r>
    </w:p>
    <w:p w:rsidR="00764F7B" w:rsidRDefault="0008709A">
      <w:pPr>
        <w:pStyle w:val="Default"/>
        <w:rPr>
          <w:rFonts w:hAnsi="黑体"/>
          <w:b/>
          <w:sz w:val="32"/>
          <w:szCs w:val="32"/>
        </w:rPr>
      </w:pPr>
      <w:r>
        <w:rPr>
          <w:rFonts w:hAnsi="黑体" w:hint="eastAsia"/>
          <w:b/>
          <w:sz w:val="32"/>
          <w:szCs w:val="32"/>
        </w:rPr>
        <w:t>十三、2021年度预算绩效情况说明</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2021年，我院大力加强预算管理，实施了一系列的管理举措，保障了整体支出绩效目标达成。</w:t>
      </w:r>
    </w:p>
    <w:p w:rsidR="00764F7B" w:rsidRDefault="0008709A" w:rsidP="0008709A">
      <w:pPr>
        <w:pStyle w:val="Default"/>
        <w:ind w:firstLineChars="200" w:firstLine="643"/>
        <w:jc w:val="both"/>
        <w:rPr>
          <w:rFonts w:ascii="仿宋" w:eastAsia="仿宋" w:hAnsi="仿宋"/>
          <w:b/>
          <w:sz w:val="32"/>
          <w:szCs w:val="32"/>
        </w:rPr>
      </w:pPr>
      <w:bookmarkStart w:id="3" w:name="_Toc764"/>
      <w:bookmarkStart w:id="4" w:name="_Toc24127"/>
      <w:bookmarkEnd w:id="3"/>
      <w:r>
        <w:rPr>
          <w:rFonts w:ascii="仿宋" w:eastAsia="仿宋" w:hAnsi="仿宋"/>
          <w:b/>
          <w:sz w:val="32"/>
          <w:szCs w:val="32"/>
        </w:rPr>
        <w:t>1.</w:t>
      </w:r>
      <w:bookmarkEnd w:id="4"/>
      <w:r>
        <w:rPr>
          <w:rFonts w:ascii="仿宋" w:eastAsia="仿宋" w:hAnsi="仿宋"/>
          <w:b/>
          <w:sz w:val="32"/>
          <w:szCs w:val="32"/>
        </w:rPr>
        <w:t>加强协调</w:t>
      </w:r>
      <w:r>
        <w:rPr>
          <w:rFonts w:ascii="仿宋" w:eastAsia="仿宋" w:hAnsi="仿宋" w:hint="eastAsia"/>
          <w:b/>
          <w:sz w:val="32"/>
          <w:szCs w:val="32"/>
        </w:rPr>
        <w:t>，为项目建设提供了</w:t>
      </w:r>
      <w:r>
        <w:rPr>
          <w:rFonts w:ascii="仿宋" w:eastAsia="仿宋" w:hAnsi="仿宋"/>
          <w:b/>
          <w:sz w:val="32"/>
          <w:szCs w:val="32"/>
        </w:rPr>
        <w:t>经费保障</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在省财政厅的大力支持下，经费保障基本到位，较好地保障了重点经费的需求。年中追加经费357万元，完成公开听证室、机房改造、检委会会议室建设，极大地改善了办公办案条件。</w:t>
      </w:r>
    </w:p>
    <w:p w:rsidR="00764F7B" w:rsidRDefault="0008709A" w:rsidP="0008709A">
      <w:pPr>
        <w:pStyle w:val="Default"/>
        <w:ind w:firstLineChars="200" w:firstLine="643"/>
        <w:jc w:val="both"/>
        <w:rPr>
          <w:rFonts w:ascii="仿宋" w:eastAsia="仿宋" w:hAnsi="仿宋"/>
          <w:b/>
          <w:sz w:val="32"/>
          <w:szCs w:val="32"/>
        </w:rPr>
      </w:pPr>
      <w:bookmarkStart w:id="5" w:name="_Toc30334"/>
      <w:bookmarkStart w:id="6" w:name="_Toc9956"/>
      <w:bookmarkEnd w:id="5"/>
      <w:r>
        <w:rPr>
          <w:rFonts w:ascii="仿宋" w:eastAsia="仿宋" w:hAnsi="仿宋"/>
          <w:b/>
          <w:sz w:val="32"/>
          <w:szCs w:val="32"/>
        </w:rPr>
        <w:t>2.</w:t>
      </w:r>
      <w:bookmarkEnd w:id="6"/>
      <w:r>
        <w:rPr>
          <w:rFonts w:ascii="仿宋" w:eastAsia="仿宋" w:hAnsi="仿宋"/>
          <w:b/>
          <w:sz w:val="32"/>
          <w:szCs w:val="32"/>
        </w:rPr>
        <w:t>落实“过紧日子”要求，完成了预算指标压减工作</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通过指标调整、指标调剂使用，结合实际，精打细算落实过紧日子要求，完成了预算指标压减工作。 </w:t>
      </w:r>
    </w:p>
    <w:p w:rsidR="00764F7B" w:rsidRDefault="0008709A" w:rsidP="0008709A">
      <w:pPr>
        <w:pStyle w:val="Default"/>
        <w:ind w:firstLineChars="200" w:firstLine="643"/>
        <w:jc w:val="both"/>
        <w:rPr>
          <w:rFonts w:ascii="仿宋" w:eastAsia="仿宋" w:hAnsi="仿宋"/>
          <w:b/>
          <w:sz w:val="32"/>
          <w:szCs w:val="32"/>
        </w:rPr>
      </w:pPr>
      <w:bookmarkStart w:id="7" w:name="_Toc5162"/>
      <w:bookmarkStart w:id="8" w:name="_Toc30004"/>
      <w:bookmarkEnd w:id="7"/>
      <w:r>
        <w:rPr>
          <w:rFonts w:ascii="仿宋" w:eastAsia="仿宋" w:hAnsi="仿宋"/>
          <w:b/>
          <w:sz w:val="32"/>
          <w:szCs w:val="32"/>
        </w:rPr>
        <w:t>3.</w:t>
      </w:r>
      <w:bookmarkEnd w:id="8"/>
      <w:r>
        <w:rPr>
          <w:rFonts w:ascii="仿宋" w:eastAsia="仿宋" w:hAnsi="仿宋"/>
          <w:b/>
          <w:sz w:val="32"/>
          <w:szCs w:val="32"/>
        </w:rPr>
        <w:t>建立了预算执行分析机制，按期进行分析通报</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为加强预算管理，我院每月进行财务收支情况汇总，出具月度财务收支情况报告，向相关领导上报经费支出情况，对预算执</w:t>
      </w:r>
      <w:r>
        <w:rPr>
          <w:rFonts w:asciiTheme="minorEastAsia" w:eastAsiaTheme="minorEastAsia" w:hAnsiTheme="minorEastAsia" w:hint="eastAsia"/>
          <w:sz w:val="32"/>
          <w:szCs w:val="32"/>
        </w:rPr>
        <w:lastRenderedPageBreak/>
        <w:t>行偏差查找原因，提出改进措施，有效加强了单位的预算管理。</w:t>
      </w:r>
    </w:p>
    <w:p w:rsidR="00764F7B" w:rsidRDefault="0008709A" w:rsidP="0008709A">
      <w:pPr>
        <w:pStyle w:val="Default"/>
        <w:ind w:firstLineChars="200" w:firstLine="643"/>
        <w:jc w:val="both"/>
        <w:rPr>
          <w:rFonts w:ascii="仿宋" w:eastAsia="仿宋" w:hAnsi="仿宋"/>
          <w:b/>
          <w:sz w:val="32"/>
          <w:szCs w:val="32"/>
        </w:rPr>
      </w:pPr>
      <w:bookmarkStart w:id="9" w:name="_Toc23771"/>
      <w:bookmarkStart w:id="10" w:name="_Toc29211"/>
      <w:bookmarkStart w:id="11" w:name="_Toc14591"/>
      <w:bookmarkEnd w:id="9"/>
      <w:bookmarkEnd w:id="10"/>
      <w:r>
        <w:rPr>
          <w:rFonts w:ascii="仿宋" w:eastAsia="仿宋" w:hAnsi="仿宋"/>
          <w:b/>
          <w:sz w:val="32"/>
          <w:szCs w:val="32"/>
        </w:rPr>
        <w:t>4.</w:t>
      </w:r>
      <w:bookmarkEnd w:id="11"/>
      <w:r>
        <w:rPr>
          <w:rFonts w:ascii="仿宋" w:eastAsia="仿宋" w:hAnsi="仿宋"/>
          <w:b/>
          <w:sz w:val="32"/>
          <w:szCs w:val="32"/>
        </w:rPr>
        <w:t>加强了项目经费的管理及绩效评价工作</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（1）根据财政厅、省院要求，及时上报《2021年省以下检察院项目经费需求情况摸底调查统计汇总表》。积极与省财政厅、省院沟通协调，做好项目的立项、预算评审、招标及财政评审等工作。</w:t>
      </w:r>
    </w:p>
    <w:p w:rsidR="00764F7B" w:rsidRDefault="0008709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（2）按照省财政厅、省院的要求，我院完成了全省检察机关项目支出绩效监控工作，并按要求上报了整体支出绩效自评报告、项目支出绩效监控报告。</w:t>
      </w:r>
    </w:p>
    <w:p w:rsidR="00764F7B" w:rsidRDefault="00764F7B">
      <w:pPr>
        <w:pStyle w:val="Default"/>
        <w:jc w:val="center"/>
        <w:rPr>
          <w:sz w:val="72"/>
          <w:szCs w:val="72"/>
        </w:rPr>
      </w:pPr>
      <w:bookmarkStart w:id="12" w:name="_Toc29289"/>
      <w:bookmarkEnd w:id="12"/>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08709A">
      <w:pPr>
        <w:pStyle w:val="Default"/>
        <w:jc w:val="center"/>
        <w:rPr>
          <w:sz w:val="72"/>
          <w:szCs w:val="72"/>
        </w:rPr>
      </w:pPr>
      <w:r>
        <w:rPr>
          <w:rFonts w:hint="eastAsia"/>
          <w:sz w:val="72"/>
          <w:szCs w:val="72"/>
        </w:rPr>
        <w:t>第四部分</w:t>
      </w:r>
    </w:p>
    <w:p w:rsidR="00764F7B" w:rsidRDefault="00764F7B">
      <w:pPr>
        <w:jc w:val="center"/>
        <w:rPr>
          <w:rFonts w:ascii="黑体" w:eastAsia="黑体" w:cs="黑体"/>
          <w:color w:val="000000"/>
          <w:kern w:val="0"/>
          <w:sz w:val="70"/>
          <w:szCs w:val="70"/>
        </w:rPr>
      </w:pPr>
    </w:p>
    <w:p w:rsidR="00764F7B" w:rsidRDefault="0008709A">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764F7B" w:rsidRPr="008C44FA" w:rsidRDefault="0008709A" w:rsidP="008C44FA">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lastRenderedPageBreak/>
        <w:t>一、财政拨款收入</w:t>
      </w:r>
      <w:r>
        <w:rPr>
          <w:rStyle w:val="a6"/>
          <w:rFonts w:asciiTheme="minorEastAsia" w:hAnsiTheme="minorEastAsia" w:cstheme="minorEastAsia" w:hint="eastAsia"/>
          <w:sz w:val="32"/>
          <w:szCs w:val="32"/>
          <w:shd w:val="clear" w:color="auto" w:fill="FFFFFF"/>
        </w:rPr>
        <w:t>：</w:t>
      </w:r>
      <w:proofErr w:type="gramStart"/>
      <w:r>
        <w:rPr>
          <w:rFonts w:asciiTheme="minorEastAsia" w:hAnsiTheme="minorEastAsia" w:cstheme="minorEastAsia" w:hint="eastAsia"/>
          <w:color w:val="353535"/>
          <w:sz w:val="32"/>
          <w:szCs w:val="32"/>
        </w:rPr>
        <w:t>指省本级</w:t>
      </w:r>
      <w:proofErr w:type="gramEnd"/>
      <w:r>
        <w:rPr>
          <w:rFonts w:asciiTheme="minorEastAsia" w:hAnsiTheme="minorEastAsia" w:cstheme="minorEastAsia" w:hint="eastAsia"/>
          <w:color w:val="353535"/>
          <w:sz w:val="32"/>
          <w:szCs w:val="32"/>
        </w:rPr>
        <w:t>财政当年拨付的资金。</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二、其他收入</w:t>
      </w:r>
      <w:r>
        <w:rPr>
          <w:rStyle w:val="a6"/>
          <w:rFonts w:asciiTheme="minorEastAsia" w:hAnsiTheme="minorEastAsia" w:cstheme="minorEastAsia" w:hint="eastAsia"/>
          <w:sz w:val="32"/>
          <w:szCs w:val="32"/>
          <w:shd w:val="clear" w:color="auto" w:fill="FFFFFF"/>
        </w:rPr>
        <w:t>：</w:t>
      </w:r>
      <w:r>
        <w:rPr>
          <w:rFonts w:asciiTheme="minorEastAsia" w:hAnsiTheme="minorEastAsia" w:cstheme="minorEastAsia" w:hint="eastAsia"/>
          <w:color w:val="353535"/>
          <w:sz w:val="32"/>
          <w:szCs w:val="32"/>
        </w:rPr>
        <w:t>指除财政拨款收入、事业收入等以外的收入。主要是指非本级财政拨款收入、补助收入、存款利息收入等。</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三、上年结转和结余：</w:t>
      </w:r>
      <w:r>
        <w:rPr>
          <w:rFonts w:asciiTheme="minorEastAsia" w:hAnsiTheme="minorEastAsia" w:cstheme="minorEastAsia" w:hint="eastAsia"/>
          <w:color w:val="353535"/>
          <w:sz w:val="32"/>
          <w:szCs w:val="32"/>
        </w:rPr>
        <w:t>指以前年度尚未完成、结转到本年仍按原规定用途继续使用的资金，或项目已完成产生的结余资金。</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四、年末结转和结余：</w:t>
      </w:r>
      <w:r>
        <w:rPr>
          <w:rFonts w:asciiTheme="minorEastAsia" w:hAnsiTheme="minorEastAsia" w:cstheme="minorEastAsia" w:hint="eastAsia"/>
          <w:color w:val="353535"/>
          <w:sz w:val="32"/>
          <w:szCs w:val="32"/>
        </w:rPr>
        <w:t>指单位按有关规定结转到下年或以后年度继续使用的资金，或项目已完成产生的结余资金。</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五、公共安全支出（类）检察（款）：</w:t>
      </w:r>
      <w:r>
        <w:rPr>
          <w:rFonts w:asciiTheme="minorEastAsia" w:hAnsiTheme="minorEastAsia" w:cstheme="minorEastAsia" w:hint="eastAsia"/>
          <w:color w:val="353535"/>
          <w:sz w:val="32"/>
          <w:szCs w:val="32"/>
        </w:rPr>
        <w:t>指检察机关用于保障机构正常运行、开展检察业务工作的支出。</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六、教育支出（类）进修及培训（款）培训支出（项）：</w:t>
      </w:r>
      <w:r>
        <w:rPr>
          <w:rFonts w:asciiTheme="minorEastAsia" w:hAnsiTheme="minorEastAsia" w:cstheme="minorEastAsia" w:hint="eastAsia"/>
          <w:color w:val="353535"/>
          <w:sz w:val="32"/>
          <w:szCs w:val="32"/>
        </w:rPr>
        <w:t>指单位用于干警教育培训的支出。</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七、社会保障和就业支出（类）行政事业单位离退休（款）未归口管理的行政单位离退休（项）：</w:t>
      </w:r>
      <w:r>
        <w:rPr>
          <w:rFonts w:asciiTheme="minorEastAsia" w:hAnsiTheme="minorEastAsia" w:cstheme="minorEastAsia" w:hint="eastAsia"/>
          <w:color w:val="353535"/>
          <w:sz w:val="32"/>
          <w:szCs w:val="32"/>
        </w:rPr>
        <w:t>指单位用于未归口社保的离退休人员的工资性支出。</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八、住房保障支出（类）住房改革支出（款）：</w:t>
      </w:r>
      <w:r>
        <w:rPr>
          <w:rFonts w:asciiTheme="minorEastAsia" w:hAnsiTheme="minorEastAsia" w:cstheme="minorEastAsia" w:hint="eastAsia"/>
          <w:color w:val="353535"/>
          <w:sz w:val="32"/>
          <w:szCs w:val="32"/>
        </w:rPr>
        <w:t>指单位按照国家政策规定用于住房改革方面的支出。</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住房公积金（项）：</w:t>
      </w:r>
      <w:r>
        <w:rPr>
          <w:rFonts w:asciiTheme="minorEastAsia" w:hAnsiTheme="minorEastAsia" w:cstheme="minorEastAsia" w:hint="eastAsia"/>
          <w:color w:val="353535"/>
          <w:sz w:val="32"/>
          <w:szCs w:val="32"/>
        </w:rPr>
        <w:t>指按照国家统一规定，按规定比例为职工缴纳的住房公积金。</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九、基本支出：</w:t>
      </w:r>
      <w:r>
        <w:rPr>
          <w:rFonts w:asciiTheme="minorEastAsia" w:hAnsiTheme="minorEastAsia" w:cstheme="minorEastAsia" w:hint="eastAsia"/>
          <w:color w:val="353535"/>
          <w:sz w:val="32"/>
          <w:szCs w:val="32"/>
        </w:rPr>
        <w:t>指为保障机构正常运转、完成日常工作任务而发生的人员支出和公用支出。</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十、项目支出：</w:t>
      </w:r>
      <w:r>
        <w:rPr>
          <w:rFonts w:asciiTheme="minorEastAsia" w:hAnsiTheme="minorEastAsia" w:cstheme="minorEastAsia" w:hint="eastAsia"/>
          <w:color w:val="353535"/>
          <w:sz w:val="32"/>
          <w:szCs w:val="32"/>
        </w:rPr>
        <w:t>指在基本支出</w:t>
      </w:r>
      <w:proofErr w:type="gramStart"/>
      <w:r>
        <w:rPr>
          <w:rFonts w:asciiTheme="minorEastAsia" w:hAnsiTheme="minorEastAsia" w:cstheme="minorEastAsia" w:hint="eastAsia"/>
          <w:color w:val="353535"/>
          <w:sz w:val="32"/>
          <w:szCs w:val="32"/>
        </w:rPr>
        <w:t>以外为</w:t>
      </w:r>
      <w:proofErr w:type="gramEnd"/>
      <w:r>
        <w:rPr>
          <w:rFonts w:asciiTheme="minorEastAsia" w:hAnsiTheme="minorEastAsia" w:cstheme="minorEastAsia" w:hint="eastAsia"/>
          <w:color w:val="353535"/>
          <w:sz w:val="32"/>
          <w:szCs w:val="32"/>
        </w:rPr>
        <w:t>完成特定任务和事业发展目标所发生的支出。</w:t>
      </w:r>
    </w:p>
    <w:p w:rsidR="00764F7B" w:rsidRDefault="0008709A">
      <w:pPr>
        <w:adjustRightInd w:val="0"/>
        <w:snapToGrid w:val="0"/>
        <w:spacing w:line="560" w:lineRule="exact"/>
        <w:ind w:firstLineChars="200" w:firstLine="640"/>
        <w:rPr>
          <w:rFonts w:asciiTheme="minorEastAsia" w:hAnsiTheme="minorEastAsia" w:cstheme="minorEastAsia"/>
          <w:sz w:val="32"/>
          <w:szCs w:val="32"/>
        </w:rPr>
      </w:pPr>
      <w:r>
        <w:rPr>
          <w:rStyle w:val="a6"/>
          <w:rFonts w:asciiTheme="minorEastAsia" w:hAnsiTheme="minorEastAsia" w:cstheme="minorEastAsia" w:hint="eastAsia"/>
          <w:b w:val="0"/>
          <w:sz w:val="32"/>
          <w:szCs w:val="32"/>
          <w:shd w:val="clear" w:color="auto" w:fill="FFFFFF"/>
        </w:rPr>
        <w:t>十一、“ 三公” 经费财政拨款支出：</w:t>
      </w:r>
      <w:r>
        <w:rPr>
          <w:rFonts w:asciiTheme="minorEastAsia" w:hAnsiTheme="minorEastAsia" w:cstheme="minorEastAsia" w:hint="eastAsia"/>
          <w:color w:val="353535"/>
          <w:sz w:val="32"/>
          <w:szCs w:val="32"/>
        </w:rPr>
        <w:t>指通过财政拨款资金安排的因公出国（境）费、公务用车购置及运行费和公务接待费支出。其中因公出国（境）费指单位工作人员公务出国（境）的</w:t>
      </w:r>
      <w:r>
        <w:rPr>
          <w:rFonts w:asciiTheme="minorEastAsia" w:hAnsiTheme="minorEastAsia" w:cstheme="minorEastAsia" w:hint="eastAsia"/>
          <w:color w:val="353535"/>
          <w:sz w:val="32"/>
          <w:szCs w:val="32"/>
        </w:rPr>
        <w:lastRenderedPageBreak/>
        <w:t>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rsidR="00764F7B" w:rsidRDefault="0008709A">
      <w:pPr>
        <w:adjustRightInd w:val="0"/>
        <w:snapToGrid w:val="0"/>
        <w:spacing w:line="560" w:lineRule="exact"/>
        <w:ind w:firstLineChars="200" w:firstLine="640"/>
        <w:rPr>
          <w:rFonts w:asciiTheme="minorEastAsia" w:hAnsiTheme="minorEastAsia" w:cstheme="minorEastAsia"/>
          <w:color w:val="353535"/>
          <w:sz w:val="32"/>
          <w:szCs w:val="32"/>
        </w:rPr>
      </w:pPr>
      <w:r>
        <w:rPr>
          <w:rStyle w:val="a6"/>
          <w:rFonts w:asciiTheme="minorEastAsia" w:hAnsiTheme="minorEastAsia" w:cstheme="minorEastAsia" w:hint="eastAsia"/>
          <w:b w:val="0"/>
          <w:sz w:val="32"/>
          <w:szCs w:val="32"/>
          <w:shd w:val="clear" w:color="auto" w:fill="FFFFFF"/>
        </w:rPr>
        <w:t>十二、机关运行经费</w:t>
      </w:r>
      <w:r>
        <w:rPr>
          <w:rFonts w:asciiTheme="minorEastAsia" w:hAnsiTheme="minorEastAsia" w:cstheme="minorEastAsia" w:hint="eastAsia"/>
          <w:b/>
          <w:color w:val="353535"/>
          <w:sz w:val="32"/>
          <w:szCs w:val="32"/>
        </w:rPr>
        <w:t>：</w:t>
      </w:r>
      <w:r>
        <w:rPr>
          <w:rFonts w:asciiTheme="minorEastAsia" w:hAnsiTheme="minorEastAsia" w:cstheme="minorEastAsia" w:hint="eastAsia"/>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rsidR="00764F7B" w:rsidRDefault="00764F7B">
      <w:pPr>
        <w:widowControl/>
        <w:jc w:val="left"/>
        <w:rPr>
          <w:rFonts w:asciiTheme="minorEastAsia" w:hAnsiTheme="minorEastAsia" w:cstheme="minorEastAsia"/>
          <w:color w:val="000000"/>
          <w:kern w:val="0"/>
          <w:sz w:val="32"/>
          <w:szCs w:val="3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764F7B">
      <w:pPr>
        <w:pStyle w:val="Default"/>
        <w:jc w:val="center"/>
        <w:rPr>
          <w:sz w:val="72"/>
          <w:szCs w:val="72"/>
        </w:rPr>
      </w:pPr>
    </w:p>
    <w:p w:rsidR="00764F7B" w:rsidRDefault="0008709A">
      <w:pPr>
        <w:pStyle w:val="Default"/>
        <w:jc w:val="center"/>
        <w:rPr>
          <w:sz w:val="72"/>
          <w:szCs w:val="72"/>
        </w:rPr>
      </w:pPr>
      <w:r>
        <w:rPr>
          <w:rFonts w:hint="eastAsia"/>
          <w:sz w:val="72"/>
          <w:szCs w:val="72"/>
        </w:rPr>
        <w:t>第五部分</w:t>
      </w:r>
    </w:p>
    <w:p w:rsidR="00764F7B" w:rsidRDefault="00764F7B">
      <w:pPr>
        <w:jc w:val="center"/>
        <w:rPr>
          <w:rFonts w:ascii="黑体" w:eastAsia="黑体" w:cs="黑体"/>
          <w:color w:val="000000"/>
          <w:kern w:val="0"/>
          <w:sz w:val="70"/>
          <w:szCs w:val="70"/>
        </w:rPr>
      </w:pPr>
    </w:p>
    <w:p w:rsidR="00764F7B" w:rsidRDefault="0008709A">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64F7B" w:rsidRDefault="00764F7B">
      <w:pPr>
        <w:widowControl/>
        <w:jc w:val="left"/>
        <w:rPr>
          <w:rFonts w:ascii="黑体" w:eastAsia="黑体" w:cs="黑体"/>
          <w:color w:val="000000"/>
          <w:kern w:val="0"/>
          <w:sz w:val="70"/>
          <w:szCs w:val="70"/>
        </w:rPr>
      </w:pPr>
    </w:p>
    <w:p w:rsidR="00764F7B" w:rsidRDefault="0008709A" w:rsidP="0008709A">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2021年度部门整体支出绩效评价报告</w:t>
      </w:r>
    </w:p>
    <w:p w:rsidR="00764F7B" w:rsidRDefault="0008709A" w:rsidP="008C44FA">
      <w:pPr>
        <w:jc w:val="center"/>
      </w:pPr>
      <w:r>
        <w:rPr>
          <w:rFonts w:hint="eastAsia"/>
        </w:rPr>
        <w:t>https://www.hn.jcy.gov.cn/xwfb/czxx/qtczxxgk/202206/1537346769879302144.html</w:t>
      </w:r>
    </w:p>
    <w:p w:rsidR="00764F7B" w:rsidRDefault="00764F7B">
      <w:pPr>
        <w:ind w:firstLineChars="200" w:firstLine="640"/>
        <w:jc w:val="left"/>
        <w:rPr>
          <w:rFonts w:asciiTheme="minorEastAsia" w:hAnsiTheme="minorEastAsia" w:cs="黑体"/>
          <w:color w:val="000000"/>
          <w:kern w:val="0"/>
          <w:sz w:val="32"/>
          <w:szCs w:val="32"/>
        </w:rPr>
      </w:pPr>
    </w:p>
    <w:sectPr w:rsidR="00764F7B" w:rsidSect="00764F7B">
      <w:pgSz w:w="11906" w:h="16838"/>
      <w:pgMar w:top="1417" w:right="1417" w:bottom="1417" w:left="1417"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E5E" w:rsidRDefault="000F3E5E" w:rsidP="00764F7B">
      <w:r>
        <w:separator/>
      </w:r>
    </w:p>
  </w:endnote>
  <w:endnote w:type="continuationSeparator" w:id="0">
    <w:p w:rsidR="000F3E5E" w:rsidRDefault="000F3E5E" w:rsidP="00764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9A" w:rsidRDefault="0008709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08709A" w:rsidRDefault="0008709A">
                <w:pPr>
                  <w:pStyle w:val="a4"/>
                </w:pPr>
                <w:fldSimple w:instr=" PAGE  \* MERGEFORMAT ">
                  <w:r w:rsidR="008C44F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E5E" w:rsidRDefault="000F3E5E" w:rsidP="00764F7B">
      <w:r>
        <w:separator/>
      </w:r>
    </w:p>
  </w:footnote>
  <w:footnote w:type="continuationSeparator" w:id="0">
    <w:p w:rsidR="000F3E5E" w:rsidRDefault="000F3E5E" w:rsidP="00764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FFD14B6"/>
    <w:multiLevelType w:val="singleLevel"/>
    <w:tmpl w:val="7FFD14B6"/>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JmNTYyOTA1ZWI1MTUwYjEwZWVmNDQyOTA3OTgzNzEifQ=="/>
  </w:docVars>
  <w:rsids>
    <w:rsidRoot w:val="00172A27"/>
    <w:rsid w:val="9B7C3337"/>
    <w:rsid w:val="B6F7DC3D"/>
    <w:rsid w:val="BB7B1D5A"/>
    <w:rsid w:val="BBBEACAB"/>
    <w:rsid w:val="BC89CC14"/>
    <w:rsid w:val="D3ED0270"/>
    <w:rsid w:val="DAFFEB0C"/>
    <w:rsid w:val="DBFEA943"/>
    <w:rsid w:val="DF7FD7FB"/>
    <w:rsid w:val="DFD7DABE"/>
    <w:rsid w:val="DFE51719"/>
    <w:rsid w:val="DFFAF5A7"/>
    <w:rsid w:val="E67D7050"/>
    <w:rsid w:val="ECBE7A3E"/>
    <w:rsid w:val="EE3F25B2"/>
    <w:rsid w:val="EEFC9A30"/>
    <w:rsid w:val="EEFD26C3"/>
    <w:rsid w:val="EFEB844A"/>
    <w:rsid w:val="F2FC4C24"/>
    <w:rsid w:val="F6A45819"/>
    <w:rsid w:val="F9DB4557"/>
    <w:rsid w:val="FBF7668C"/>
    <w:rsid w:val="FCF76407"/>
    <w:rsid w:val="FDD2725B"/>
    <w:rsid w:val="FDF7E51B"/>
    <w:rsid w:val="FF5E8256"/>
    <w:rsid w:val="FF77B8EF"/>
    <w:rsid w:val="FF97F3D8"/>
    <w:rsid w:val="FF9B9345"/>
    <w:rsid w:val="FFFBA2ED"/>
    <w:rsid w:val="FFFF3002"/>
    <w:rsid w:val="FFFFCBFF"/>
    <w:rsid w:val="FFFFCEEB"/>
    <w:rsid w:val="0002229B"/>
    <w:rsid w:val="000273BD"/>
    <w:rsid w:val="000415B7"/>
    <w:rsid w:val="00041E3F"/>
    <w:rsid w:val="00055DAA"/>
    <w:rsid w:val="00061F7B"/>
    <w:rsid w:val="000658A3"/>
    <w:rsid w:val="00074155"/>
    <w:rsid w:val="0008709A"/>
    <w:rsid w:val="000873EF"/>
    <w:rsid w:val="000A3F69"/>
    <w:rsid w:val="000F3E5E"/>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67B0"/>
    <w:rsid w:val="003479BD"/>
    <w:rsid w:val="0037197D"/>
    <w:rsid w:val="003768D5"/>
    <w:rsid w:val="0038095D"/>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55A94"/>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64F7B"/>
    <w:rsid w:val="00787B42"/>
    <w:rsid w:val="007C4539"/>
    <w:rsid w:val="007F3657"/>
    <w:rsid w:val="00812ED5"/>
    <w:rsid w:val="008277D9"/>
    <w:rsid w:val="0084478C"/>
    <w:rsid w:val="0086638C"/>
    <w:rsid w:val="008A3E8D"/>
    <w:rsid w:val="008C44FA"/>
    <w:rsid w:val="009237C4"/>
    <w:rsid w:val="00944C48"/>
    <w:rsid w:val="00950252"/>
    <w:rsid w:val="00967F5D"/>
    <w:rsid w:val="009A0F95"/>
    <w:rsid w:val="009A302A"/>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2534"/>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FDFC13C"/>
    <w:rsid w:val="117F8786"/>
    <w:rsid w:val="12C329EB"/>
    <w:rsid w:val="14FC77EE"/>
    <w:rsid w:val="177FC11B"/>
    <w:rsid w:val="1A074AAF"/>
    <w:rsid w:val="2FEF5F86"/>
    <w:rsid w:val="3CD6BF13"/>
    <w:rsid w:val="3DFF5FA0"/>
    <w:rsid w:val="3F7FE339"/>
    <w:rsid w:val="4FF33204"/>
    <w:rsid w:val="53ECB25E"/>
    <w:rsid w:val="5BBD19DF"/>
    <w:rsid w:val="5BBD516B"/>
    <w:rsid w:val="5D74D3C7"/>
    <w:rsid w:val="5EDDD9A2"/>
    <w:rsid w:val="5F771E6F"/>
    <w:rsid w:val="5F9B5794"/>
    <w:rsid w:val="5FBF8B6D"/>
    <w:rsid w:val="61D3137F"/>
    <w:rsid w:val="640862D2"/>
    <w:rsid w:val="65FD3163"/>
    <w:rsid w:val="67FF8EA5"/>
    <w:rsid w:val="6B364E41"/>
    <w:rsid w:val="6BFF9D7A"/>
    <w:rsid w:val="6DF9BDF0"/>
    <w:rsid w:val="6E4F6F8B"/>
    <w:rsid w:val="6EBFD12B"/>
    <w:rsid w:val="6F4A9947"/>
    <w:rsid w:val="6F9F8BDB"/>
    <w:rsid w:val="6FF73A47"/>
    <w:rsid w:val="7337C78E"/>
    <w:rsid w:val="7392D5F2"/>
    <w:rsid w:val="73A92260"/>
    <w:rsid w:val="74F5523B"/>
    <w:rsid w:val="75D3A1D0"/>
    <w:rsid w:val="7779FD5C"/>
    <w:rsid w:val="77DFE431"/>
    <w:rsid w:val="77FE2E09"/>
    <w:rsid w:val="79B1E72A"/>
    <w:rsid w:val="7B79E09A"/>
    <w:rsid w:val="7C575500"/>
    <w:rsid w:val="7EFFDD56"/>
    <w:rsid w:val="7FED8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7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64F7B"/>
    <w:rPr>
      <w:sz w:val="18"/>
      <w:szCs w:val="18"/>
    </w:rPr>
  </w:style>
  <w:style w:type="paragraph" w:styleId="a4">
    <w:name w:val="footer"/>
    <w:basedOn w:val="a"/>
    <w:link w:val="Char0"/>
    <w:uiPriority w:val="99"/>
    <w:unhideWhenUsed/>
    <w:qFormat/>
    <w:rsid w:val="00764F7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64F7B"/>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764F7B"/>
    <w:rPr>
      <w:b/>
    </w:rPr>
  </w:style>
  <w:style w:type="character" w:customStyle="1" w:styleId="Char1">
    <w:name w:val="页眉 Char"/>
    <w:basedOn w:val="a0"/>
    <w:link w:val="a5"/>
    <w:uiPriority w:val="99"/>
    <w:qFormat/>
    <w:rsid w:val="00764F7B"/>
    <w:rPr>
      <w:sz w:val="18"/>
      <w:szCs w:val="18"/>
    </w:rPr>
  </w:style>
  <w:style w:type="character" w:customStyle="1" w:styleId="Char0">
    <w:name w:val="页脚 Char"/>
    <w:basedOn w:val="a0"/>
    <w:link w:val="a4"/>
    <w:uiPriority w:val="99"/>
    <w:qFormat/>
    <w:rsid w:val="00764F7B"/>
    <w:rPr>
      <w:sz w:val="18"/>
      <w:szCs w:val="18"/>
    </w:rPr>
  </w:style>
  <w:style w:type="paragraph" w:customStyle="1" w:styleId="Default">
    <w:name w:val="Default"/>
    <w:qFormat/>
    <w:rsid w:val="00764F7B"/>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764F7B"/>
    <w:pPr>
      <w:ind w:firstLineChars="200" w:firstLine="420"/>
    </w:pPr>
  </w:style>
  <w:style w:type="character" w:customStyle="1" w:styleId="Char">
    <w:name w:val="批注框文本 Char"/>
    <w:basedOn w:val="a0"/>
    <w:link w:val="a3"/>
    <w:uiPriority w:val="99"/>
    <w:semiHidden/>
    <w:qFormat/>
    <w:rsid w:val="00764F7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808B9-939B-4D40-AD11-6477EA35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2171</Words>
  <Characters>12376</Characters>
  <Application>Microsoft Office Word</Application>
  <DocSecurity>0</DocSecurity>
  <Lines>103</Lines>
  <Paragraphs>29</Paragraphs>
  <ScaleCrop>false</ScaleCrop>
  <Company>Microsoft</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3</cp:revision>
  <cp:lastPrinted>2022-08-01T04:55:00Z</cp:lastPrinted>
  <dcterms:created xsi:type="dcterms:W3CDTF">2023-02-10T00:35:00Z</dcterms:created>
  <dcterms:modified xsi:type="dcterms:W3CDTF">2023-02-10T00:38:00Z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DB42CED5935248F68FE53046ADA1E441</vt:lpwstr>
  </property>
</Properties>
</file>